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7C29" w14:textId="1373B71E" w:rsidR="00267C4B" w:rsidRPr="00014FFC" w:rsidRDefault="00267C4B" w:rsidP="002D22B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Заключение о результатах публичных слушаний </w:t>
      </w:r>
      <w:r w:rsidR="002D22B1"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в сельском поселении </w:t>
      </w:r>
      <w:r w:rsidR="00E57D91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Александровка</w:t>
      </w:r>
      <w:r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муниципального района </w:t>
      </w:r>
      <w:r w:rsidR="00130317"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Больше</w:t>
      </w:r>
      <w:r w:rsidR="00E57D91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глушицкий</w:t>
      </w:r>
      <w:r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Самарской области по проекту изменений в Правила землепользования и застройки сельского поселения </w:t>
      </w:r>
      <w:r w:rsidR="00E57D91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Александровка</w:t>
      </w:r>
      <w:r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муниципального района </w:t>
      </w:r>
      <w:r w:rsidR="00130317"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Больше</w:t>
      </w:r>
      <w:r w:rsidR="00E57D91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глушицкий</w:t>
      </w:r>
      <w:r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 xml:space="preserve"> </w:t>
      </w:r>
      <w:r w:rsidR="00014FFC"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br/>
      </w:r>
      <w:r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Самарской области</w:t>
      </w:r>
      <w:r w:rsidR="002D22B1" w:rsidRPr="00014FFC">
        <w:rPr>
          <w:rFonts w:ascii="Times New Roman" w:eastAsia="MS Mincho" w:hAnsi="Times New Roman" w:cs="Times New Roman"/>
          <w:b/>
          <w:sz w:val="24"/>
          <w:szCs w:val="24"/>
          <w:u w:color="FFFFFF"/>
          <w:lang w:eastAsia="ru-RU"/>
        </w:rPr>
        <w:t>.</w:t>
      </w:r>
    </w:p>
    <w:p w14:paraId="5FCB78DA" w14:textId="528BE264" w:rsidR="002D22B1" w:rsidRPr="00014FFC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14:paraId="44115792" w14:textId="1CE82D7A" w:rsidR="00267C4B" w:rsidRPr="00014FFC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>Дата оформления заключения о результатах публичных слушаний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-</w:t>
      </w:r>
      <w:r w:rsidR="00B018A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24 декабря 2019 г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 </w:t>
      </w:r>
    </w:p>
    <w:p w14:paraId="685958CC" w14:textId="0974C367" w:rsidR="00267C4B" w:rsidRPr="00014FFC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>Наименование проекта, рассмотренного на публичных слушаниях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- проект решения Собрания представителей сельского поселения </w:t>
      </w:r>
      <w:r w:rsidR="00E57D9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Александровка</w:t>
      </w:r>
      <w:r w:rsidR="002D22B1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муниципального района </w:t>
      </w:r>
      <w:r w:rsidR="00130317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Больше</w:t>
      </w:r>
      <w:r w:rsidR="003E260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глушицкий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Самарской области «О</w:t>
      </w:r>
      <w:r w:rsidR="002D22B1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 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внесении изменений в Правила землепользования и застройки сельского поселения </w:t>
      </w:r>
      <w:r w:rsidR="003E260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Александровка</w:t>
      </w:r>
      <w:r w:rsidR="002D22B1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муниципального района </w:t>
      </w:r>
      <w:r w:rsidR="00130317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Больше</w:t>
      </w:r>
      <w:r w:rsidR="003E260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глушицкий 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Самарской области» (далее также соответственно – Проект и Правила).</w:t>
      </w:r>
    </w:p>
    <w:p w14:paraId="46B0855E" w14:textId="0B66409D" w:rsidR="00267C4B" w:rsidRPr="00014FFC" w:rsidRDefault="00130317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>Количество участников публичных слушаний, принявших участие в публичных слушаниях:</w:t>
      </w:r>
      <w:r w:rsidR="00267C4B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B018A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10</w:t>
      </w:r>
      <w:bookmarkStart w:id="0" w:name="_GoBack"/>
      <w:bookmarkEnd w:id="0"/>
      <w:r w:rsidR="00267C4B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человек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14:paraId="67B9C512" w14:textId="57141733" w:rsidR="00267C4B" w:rsidRPr="00014FFC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 xml:space="preserve">Реквизиты протокола публичных слушаний, на основании которого подготовлено заключение </w:t>
      </w:r>
      <w:r w:rsidRPr="003E2600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>о</w:t>
      </w:r>
      <w:r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 xml:space="preserve"> результатах публичных слушаний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B018A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24 декабря 2019 г.</w:t>
      </w:r>
    </w:p>
    <w:p w14:paraId="09F1C1DC" w14:textId="5A32C6D6" w:rsidR="00267C4B" w:rsidRPr="00014FFC" w:rsidRDefault="00130317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>Содержание внесенных предложений и замечаний участников публичных слушаний:</w:t>
      </w:r>
    </w:p>
    <w:p w14:paraId="6A234ED4" w14:textId="71FE4622" w:rsidR="00972922" w:rsidRPr="00014FFC" w:rsidRDefault="00130317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i/>
          <w:iCs/>
          <w:sz w:val="24"/>
          <w:szCs w:val="24"/>
          <w:u w:color="FFFFFF"/>
          <w:lang w:eastAsia="ru-RU"/>
        </w:rPr>
        <w:t>П</w:t>
      </w:r>
      <w:r w:rsidR="00972922" w:rsidRPr="00014FFC">
        <w:rPr>
          <w:rFonts w:ascii="Times New Roman" w:eastAsia="MS Mincho" w:hAnsi="Times New Roman" w:cs="Times New Roman"/>
          <w:i/>
          <w:iCs/>
          <w:sz w:val="24"/>
          <w:szCs w:val="24"/>
          <w:u w:color="FFFFFF"/>
          <w:lang w:eastAsia="ru-RU"/>
        </w:rPr>
        <w:t>редложения, поступившие от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972922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:</w:t>
      </w:r>
    </w:p>
    <w:p w14:paraId="503BAF63" w14:textId="11F790E9" w:rsidR="00E621E3" w:rsidRDefault="009F15F5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  </w:t>
      </w:r>
      <w:r w:rsidR="00E621E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вместо изложения </w:t>
      </w:r>
      <w:r w:rsidR="00E621E3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Главы </w:t>
      </w:r>
      <w:r w:rsidR="00E621E3" w:rsidRPr="00014FFC">
        <w:rPr>
          <w:rFonts w:ascii="Times New Roman" w:eastAsia="MS Mincho" w:hAnsi="Times New Roman" w:cs="Times New Roman"/>
          <w:sz w:val="24"/>
          <w:szCs w:val="24"/>
          <w:u w:color="FFFFFF"/>
          <w:lang w:val="en-US" w:eastAsia="ru-RU"/>
        </w:rPr>
        <w:t>III</w:t>
      </w:r>
      <w:r w:rsidR="00E621E3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Правил </w:t>
      </w:r>
      <w:r w:rsidR="00E621E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в новой редакции предлагаю внести </w:t>
      </w:r>
      <w:r w:rsidR="00D77B9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следующие </w:t>
      </w:r>
      <w:r w:rsidR="00E621E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изменения в статьи, предусмотренные данной Главой:</w:t>
      </w:r>
    </w:p>
    <w:p w14:paraId="651B1037" w14:textId="694527C5" w:rsidR="009F15F5" w:rsidRDefault="00504FA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статью 9 Правил (за исключением части 4) изложить в редакции, предусмотренной Проектом;</w:t>
      </w:r>
    </w:p>
    <w:p w14:paraId="32FCBD34" w14:textId="6721ACAA" w:rsidR="009209E7" w:rsidRDefault="003E1B3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часть</w:t>
      </w:r>
      <w:r w:rsidR="009209E7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4 статьи 9 Правил в редакции Проекта изложить в следующей редакции:</w:t>
      </w:r>
    </w:p>
    <w:p w14:paraId="395E11E3" w14:textId="1D139CB1" w:rsidR="009209E7" w:rsidRDefault="009209E7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</w:t>
      </w:r>
      <w:r w:rsidRPr="009209E7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</w:t>
      </w:r>
      <w:r w:rsidR="00631AF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5 и 5.1</w:t>
      </w:r>
      <w:r w:rsidRPr="009209E7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статьи 45 Градостроительного кодекса Российской Федерации, </w:t>
      </w:r>
      <w:proofErr w:type="gramStart"/>
      <w:r w:rsidRPr="009209E7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подготовленной</w:t>
      </w:r>
      <w:proofErr w:type="gramEnd"/>
      <w:r w:rsidRPr="009209E7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</w:t>
      </w:r>
      <w:r w:rsidRPr="009209E7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lastRenderedPageBreak/>
        <w:t>Градостроительным кодексом Российской Федерации и постановлением Администрации поселения</w:t>
      </w:r>
      <w:r w:rsidR="009A4F6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принимаемым в соответствии с настоящими Правилами</w:t>
      </w:r>
      <w:proofErr w:type="gramStart"/>
      <w:r w:rsidRPr="009209E7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»;</w:t>
      </w:r>
      <w:proofErr w:type="gramEnd"/>
    </w:p>
    <w:p w14:paraId="10A558E1" w14:textId="146EE9E7" w:rsidR="009209E7" w:rsidRDefault="003E1B3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статью 9 Правил в редакции </w:t>
      </w:r>
      <w:r w:rsidR="00631AF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Проекта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дополнить частью 5 следующего содержания:</w:t>
      </w:r>
    </w:p>
    <w:p w14:paraId="19209683" w14:textId="1F1A81F3" w:rsidR="003E1B3D" w:rsidRDefault="003E1B3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</w:t>
      </w:r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5. </w:t>
      </w:r>
      <w:proofErr w:type="gramStart"/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района Большечерниговский Самарской области, </w:t>
      </w:r>
      <w:proofErr w:type="gramStart"/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указанными</w:t>
      </w:r>
      <w:proofErr w:type="gramEnd"/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соответственно в частях 18 – 20 статьи 45 Градостроительного кодекса Российской Федерации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.»;</w:t>
      </w:r>
    </w:p>
    <w:p w14:paraId="56F81966" w14:textId="4424A11B" w:rsidR="003E1B3D" w:rsidRDefault="003E1B3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дополнить </w:t>
      </w:r>
      <w:r w:rsidR="00124BD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пункт 1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Проект</w:t>
      </w:r>
      <w:r w:rsidR="00124BD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124BD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подпунктом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о признании статей 10 – 12 Правил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утратившими</w:t>
      </w:r>
      <w:proofErr w:type="gramEnd"/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силу;</w:t>
      </w:r>
    </w:p>
    <w:p w14:paraId="0EEDD831" w14:textId="2AEA7878" w:rsidR="00E621E3" w:rsidRDefault="009209E7" w:rsidP="009209E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  </w:t>
      </w:r>
      <w:r w:rsidR="00E621E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вместо изложения </w:t>
      </w:r>
      <w:r w:rsidR="00E621E3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Главы </w:t>
      </w:r>
      <w:r w:rsidR="002C7E3E">
        <w:rPr>
          <w:rFonts w:ascii="Times New Roman" w:eastAsia="MS Mincho" w:hAnsi="Times New Roman" w:cs="Times New Roman"/>
          <w:sz w:val="24"/>
          <w:szCs w:val="24"/>
          <w:u w:color="FFFFFF"/>
          <w:lang w:val="en-US" w:eastAsia="ru-RU"/>
        </w:rPr>
        <w:t>IV</w:t>
      </w:r>
      <w:r w:rsidR="00E621E3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Правил </w:t>
      </w:r>
      <w:r w:rsidR="00E621E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в новой редакции предлагаю внести </w:t>
      </w:r>
      <w:r w:rsidR="00D77B9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следующие </w:t>
      </w:r>
      <w:r w:rsidR="00E621E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изменения </w:t>
      </w:r>
      <w:r w:rsidR="00D77B9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в</w:t>
      </w:r>
      <w:r w:rsidR="00C65BE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положения</w:t>
      </w:r>
      <w:r w:rsidR="00E621E3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предусмотренные данной Главой:</w:t>
      </w:r>
      <w:r w:rsidR="00E621E3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</w:p>
    <w:p w14:paraId="53E02F53" w14:textId="3AE631B2" w:rsidR="009209E7" w:rsidRDefault="003E1B3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предлагаемое Проектом новое наименование Главы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val="en-US" w:eastAsia="ru-RU"/>
        </w:rPr>
        <w:t>IV</w:t>
      </w:r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Правил изложить следующим образом: «</w:t>
      </w:r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Глава IV. Общественные обсуждения, публичные слушания по проектам документов в области градостроительной деятельности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»;</w:t>
      </w:r>
    </w:p>
    <w:p w14:paraId="55BB8178" w14:textId="0E1926AA" w:rsidR="000E165E" w:rsidRDefault="000E165E" w:rsidP="000E165E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статью 13 Правил изложить в редакции, предусмотренной Проектом;</w:t>
      </w:r>
    </w:p>
    <w:p w14:paraId="2C0D4AE4" w14:textId="1D870F4A" w:rsidR="003E1B3D" w:rsidRDefault="003E1B3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статью 13 Правил в редакции Проекта дополнить частью 6 следующего содержания:</w:t>
      </w:r>
    </w:p>
    <w:p w14:paraId="61625C74" w14:textId="03D97FB5" w:rsidR="003E1B3D" w:rsidRDefault="003E1B3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</w:t>
      </w:r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6. </w:t>
      </w:r>
      <w:proofErr w:type="gramStart"/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proofErr w:type="gramStart"/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</w:t>
      </w:r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lastRenderedPageBreak/>
        <w:t>общественных обсуждениях или публичных слушаниях, определяются решением Собрания представителей</w:t>
      </w:r>
      <w:proofErr w:type="gramEnd"/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proofErr w:type="gramStart"/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поселения, принимаемым в соответствии с Уставом поселения</w:t>
      </w:r>
      <w:r w:rsidR="00F07DA7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и настоящими Правилами</w:t>
      </w:r>
      <w:r w:rsidRPr="003E1B3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»;</w:t>
      </w:r>
      <w:proofErr w:type="gramEnd"/>
    </w:p>
    <w:p w14:paraId="7F79E188" w14:textId="1D6B8DCC" w:rsidR="003E1B3D" w:rsidRPr="003E1B3D" w:rsidRDefault="003E1B3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дополнить </w:t>
      </w:r>
      <w:r w:rsidR="00CB423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пункт 1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Проект</w:t>
      </w:r>
      <w:r w:rsidR="00CB423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CB423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подпунктом 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о признании статей 14 – 16 Правил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утратившими</w:t>
      </w:r>
      <w:proofErr w:type="gramEnd"/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силу;</w:t>
      </w:r>
    </w:p>
    <w:p w14:paraId="0602B846" w14:textId="77777777" w:rsidR="007A12CE" w:rsidRDefault="007A12CE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  в статье 22 Правил в редакции Проекта:</w:t>
      </w:r>
    </w:p>
    <w:p w14:paraId="2EA341AD" w14:textId="77F61562" w:rsidR="00F83EED" w:rsidRDefault="00F83EE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перечень основных видов разрешенного использования (далее – ВРИ) земельных участков и объектов капитального строительства территориальной зоны «Ж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</w:t>
      </w:r>
      <w:proofErr w:type="gramEnd"/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Зона застройки индивидуальными жилыми домами» дополнить ВРИ с кодами: </w:t>
      </w:r>
      <w:r w:rsidRPr="00F83EED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3.4.1, 3.4.2 </w:t>
      </w:r>
      <w:r w:rsidR="007F296F" w:rsidRPr="00E01A7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 наименованиями и описаниями согласно Классификатору видов разрешенного использования земельных участков, утвержденному приказом Минэкономразвития России от 01.09.2014 № 540</w:t>
      </w:r>
      <w:r w:rsid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(далее – Классификатор)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;</w:t>
      </w:r>
    </w:p>
    <w:p w14:paraId="7E05CD77" w14:textId="0F9810A8" w:rsidR="00F83EED" w:rsidRDefault="00F83EED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в перечне условно разрешенных видов использования земельных участков и объектов капит</w:t>
      </w:r>
      <w:r w:rsidR="00D61556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а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льного строительства</w:t>
      </w:r>
      <w:r w:rsidR="00EA7476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(далее – УРВИ) территориальной зоны «Ж</w:t>
      </w:r>
      <w:proofErr w:type="gramStart"/>
      <w:r w:rsidR="00EA7476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</w:t>
      </w:r>
      <w:proofErr w:type="gramEnd"/>
      <w:r w:rsidR="00EA7476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Зона застройки индивидуальными жилыми домами»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исключить ВРИ с кодами 2.7.1, 4.9 </w:t>
      </w:r>
      <w:r w:rsidR="007F296F" w:rsidRPr="00E01A7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 наименованиями и описаниями согласно Классификатору</w:t>
      </w:r>
      <w:r w:rsidR="00EA7476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;</w:t>
      </w:r>
    </w:p>
    <w:p w14:paraId="04227488" w14:textId="5841D82D" w:rsidR="007A12CE" w:rsidRDefault="007A12CE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  в статье 23 Правил в редакции Проекта перечень основных ВРИ территориальной зоны «О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</w:t>
      </w:r>
      <w:proofErr w:type="gramEnd"/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Pr="007A12C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Зона делового, общественного, коммерческого назначения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» дополнить ВРИ с кодом 3.4.1 </w:t>
      </w:r>
      <w:r w:rsidRPr="00E01A7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 наименовани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ем</w:t>
      </w:r>
      <w:r w:rsidRPr="00E01A7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и описани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ем</w:t>
      </w:r>
      <w:r w:rsidRPr="00E01A7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согласно Классификатору</w:t>
      </w: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;</w:t>
      </w:r>
    </w:p>
    <w:p w14:paraId="032C6AC9" w14:textId="1D3BE8C8" w:rsidR="00E01A7F" w:rsidRDefault="00E01A7F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E01A7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</w:t>
      </w:r>
      <w:r w:rsidR="00631AF5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  </w:t>
      </w:r>
      <w:r w:rsidRPr="00E01A7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в статье 24 Правил в редакции Проекта перечень основных видов разрешенного использования земельных участков и объектов капитального строительства территориальной зоны «П</w:t>
      </w:r>
      <w:proofErr w:type="gramStart"/>
      <w:r w:rsidRPr="00E01A7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1</w:t>
      </w:r>
      <w:proofErr w:type="gramEnd"/>
      <w:r w:rsidRPr="00E01A7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Производственная зона» в порядке последовательности дополнить видами разрешенного использования с кодами 6.2, 6.2.1, 6.3, 6.3.1 с наименованиями и описаниями согласно Классификатору;</w:t>
      </w:r>
    </w:p>
    <w:p w14:paraId="68B5DF95" w14:textId="3441156A" w:rsidR="00A4585C" w:rsidRPr="00A4585C" w:rsidRDefault="00631AF5" w:rsidP="007F296F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-  </w:t>
      </w:r>
      <w:r w:rsidR="00A4585C"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привести Проект в соответствие с</w:t>
      </w:r>
      <w:r w:rsid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положениями</w:t>
      </w:r>
      <w:r w:rsidR="00A4585C"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7F296F" w:rsidRP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проект</w:t>
      </w:r>
      <w:r w:rsid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а</w:t>
      </w:r>
      <w:r w:rsidR="007F296F" w:rsidRP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Ф</w:t>
      </w:r>
      <w:r w:rsidR="007F296F" w:rsidRP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едерального закона </w:t>
      </w:r>
      <w:r w:rsid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№ </w:t>
      </w:r>
      <w:r w:rsidR="007F296F" w:rsidRP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503785-7</w:t>
      </w:r>
      <w:r w:rsid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«</w:t>
      </w:r>
      <w:r w:rsidR="007F296F" w:rsidRP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» </w:t>
      </w:r>
      <w:r w:rsidR="007F296F" w:rsidRPr="007F296F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(о совершенствовании правового регулирования отношений по градостроительному зонированию и планировке территории)</w:t>
      </w:r>
      <w:r w:rsidR="00A4585C"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а именно:</w:t>
      </w:r>
    </w:p>
    <w:p w14:paraId="244F44D3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дополнить подпункт 3 пункта 1 Проекта изменением части 3 статьи 4 Правил следующего содержания:</w:t>
      </w:r>
    </w:p>
    <w:p w14:paraId="1010297F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«часть 3 изложить в следующей редакции:</w:t>
      </w:r>
    </w:p>
    <w:p w14:paraId="5714B49E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«3.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</w:t>
      </w: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lastRenderedPageBreak/>
        <w:t>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.»</w:t>
      </w:r>
      <w:proofErr w:type="gramEnd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;»;</w:t>
      </w:r>
    </w:p>
    <w:p w14:paraId="5061F62D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дополнить часть 6 статьи 4 Правил в редакции, предусмотренной подпунктом 3 пункта 1 Проекта, предложением следующего содержания:</w:t>
      </w:r>
    </w:p>
    <w:p w14:paraId="592E01F3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Федерации»;</w:t>
      </w:r>
    </w:p>
    <w:p w14:paraId="550DACCE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дополнить подпункт 6 пункта 1 Проекта изменением статьи 8 Правил следующего содержания:</w:t>
      </w:r>
    </w:p>
    <w:p w14:paraId="08AB3966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«дополнить частью 1.1 следующего содержания:</w:t>
      </w:r>
    </w:p>
    <w:p w14:paraId="2BC5BA60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.»</w:t>
      </w:r>
      <w:proofErr w:type="gramEnd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;»;</w:t>
      </w:r>
    </w:p>
    <w:p w14:paraId="5B8BB0D1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дополнить часть 2 статьи 8 Правил в редакции, предусмотренной подпунктом 6 пункта 1 Проекта, после слов «на отклонение» словами «, за исключением случая, указанного в части 1.1 настоящей статьи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,»</w:t>
      </w:r>
      <w:proofErr w:type="gramEnd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:</w:t>
      </w:r>
    </w:p>
    <w:p w14:paraId="370FA918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части 10 – 12 статьи 18 Правил в редакции, предусмотренной подпунктом 10 пункта 1 Проекта, изложить в следующей редакции:</w:t>
      </w:r>
    </w:p>
    <w:p w14:paraId="6ED6DED3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«10. 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В целях внесения изменений в Правила в случаях, предусмотренных пунктами 4 – 6 части 1 статьи 17 Правил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</w:t>
      </w:r>
      <w:proofErr w:type="gramEnd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14:paraId="442F2E14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lastRenderedPageBreak/>
        <w:t xml:space="preserve">11. 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Глава поселения 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обязан</w:t>
      </w:r>
      <w:proofErr w:type="gramEnd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требуется.</w:t>
      </w:r>
      <w:proofErr w:type="gramEnd"/>
    </w:p>
    <w:p w14:paraId="61077E9E" w14:textId="77777777" w:rsidR="00A4585C" w:rsidRPr="00A4585C" w:rsidRDefault="00A4585C" w:rsidP="00A4585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12. 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Start"/>
      <w:r w:rsidRPr="00A4585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.»;</w:t>
      </w:r>
      <w:proofErr w:type="gramEnd"/>
    </w:p>
    <w:p w14:paraId="329C911B" w14:textId="15809CC9" w:rsidR="00972922" w:rsidRPr="00014FFC" w:rsidRDefault="00130317" w:rsidP="001D180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i/>
          <w:iCs/>
          <w:sz w:val="24"/>
          <w:szCs w:val="24"/>
          <w:u w:color="FFFFFF"/>
          <w:lang w:eastAsia="ru-RU"/>
        </w:rPr>
        <w:t>П</w:t>
      </w:r>
      <w:r w:rsidR="00972922" w:rsidRPr="00014FFC">
        <w:rPr>
          <w:rFonts w:ascii="Times New Roman" w:eastAsia="MS Mincho" w:hAnsi="Times New Roman" w:cs="Times New Roman"/>
          <w:i/>
          <w:iCs/>
          <w:sz w:val="24"/>
          <w:szCs w:val="24"/>
          <w:u w:color="FFFFFF"/>
          <w:lang w:eastAsia="ru-RU"/>
        </w:rPr>
        <w:t>редложения и замечания иных участников публичных слушаний:</w:t>
      </w:r>
      <w:r w:rsidR="00972922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отсутствуют.</w:t>
      </w:r>
    </w:p>
    <w:p w14:paraId="141ECE46" w14:textId="27228E28" w:rsidR="00972922" w:rsidRPr="00014FFC" w:rsidRDefault="009F15F5" w:rsidP="00014FF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</w:pPr>
      <w:proofErr w:type="gramStart"/>
      <w:r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>Аргументированные р</w:t>
      </w:r>
      <w:r w:rsidR="00267C4B"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 xml:space="preserve">екомендации организатора о целесообразности или нецелесообразности учета замечаний и предложений, </w:t>
      </w:r>
      <w:r w:rsidR="002450D0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 xml:space="preserve">внесенных участниками </w:t>
      </w:r>
      <w:r w:rsidR="002450D0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lastRenderedPageBreak/>
        <w:t>публичных слушаний</w:t>
      </w:r>
      <w:r w:rsidR="00267C4B"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>:</w:t>
      </w:r>
      <w:r w:rsidR="00014FFC"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 xml:space="preserve"> </w:t>
      </w:r>
      <w:r w:rsidR="00014FFC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в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несенные предложения соответствуют положениям части 24 статьи 5.1</w:t>
      </w:r>
      <w:r w:rsidR="00014FFC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части 20 статьи 45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Градостроительного кодекса Российской Федерации</w:t>
      </w:r>
      <w:r w:rsidR="00014FFC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, устанавливающим возможность определения соответствующих порядков в муниципальных нормативных правовых актах органов местного самоуправления, а не только непосредственно в правилах землепользования и застройки поселений.</w:t>
      </w:r>
      <w:proofErr w:type="gramEnd"/>
      <w:r w:rsidR="00014FFC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Реализация внесенных предложений будет способствовать упрощению административных процедур при необходимости оперативной корректировки норм, определяющих порядок подготовки и утверждения документации по планировке территории, а также порядок организации и проведения общественных обсуждений или публичных слушаний по проектам документов в области градостроительной деятельности, в том числе в условиях изменения законодательства.</w:t>
      </w:r>
      <w:r w:rsidR="002450D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Предложения, касающиеся корректировки перечней видов разрешенного использования в территориальных зонах, направлены на совершенствование порядка землепользования на территории поселения. </w:t>
      </w:r>
      <w:proofErr w:type="gramStart"/>
      <w:r w:rsid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Предложения относительно учета положений законопроектов, рассматриваемых в Государственной Думе Федерального Собрания, соотносятся с нормами </w:t>
      </w:r>
      <w:r w:rsidR="00156611" w:rsidRP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Федерального закона «О внесении изменений в Градостроительный кодекс Российской Федерации и отдельные законодательные акты Российской Федерации», принятого постановлением Государственной Думы Федерального Собрания от 24.07.2019 № 6698-7 ГД</w:t>
      </w:r>
      <w:r w:rsid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, и </w:t>
      </w:r>
      <w:r w:rsidR="00156611" w:rsidRP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Федерального закона «О внесении изменений в отдельные законодательные акты Российской Федерации»</w:t>
      </w:r>
      <w:r w:rsid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, </w:t>
      </w:r>
      <w:r w:rsidR="00156611" w:rsidRP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принятого постановлением Государственной Думы Федерального Собрания Российской Федерации</w:t>
      </w:r>
      <w:proofErr w:type="gramEnd"/>
      <w:r w:rsidR="00156611" w:rsidRP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от 24.07.2019 №</w:t>
      </w:r>
      <w:r w:rsid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 </w:t>
      </w:r>
      <w:r w:rsidR="00156611" w:rsidRP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6711-7 ГД</w:t>
      </w:r>
      <w:r w:rsidR="00156611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. </w:t>
      </w:r>
      <w:proofErr w:type="gramStart"/>
      <w:r w:rsidR="002450D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На основании изложенного рекомендуется учесть предложения, поступившие в ходе публичных слушаний.</w:t>
      </w:r>
      <w:proofErr w:type="gramEnd"/>
    </w:p>
    <w:p w14:paraId="29BF98AC" w14:textId="1F8D1E08" w:rsidR="00972922" w:rsidRPr="00014FFC" w:rsidRDefault="00972922" w:rsidP="00014FFC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>Выводы по результатам публичных слушаний:</w:t>
      </w:r>
      <w:r w:rsidR="00014FFC">
        <w:rPr>
          <w:rFonts w:ascii="Times New Roman" w:eastAsia="MS Mincho" w:hAnsi="Times New Roman" w:cs="Times New Roman"/>
          <w:b/>
          <w:bCs/>
          <w:sz w:val="24"/>
          <w:szCs w:val="24"/>
          <w:u w:color="FFFFFF"/>
          <w:lang w:eastAsia="ru-RU"/>
        </w:rPr>
        <w:t xml:space="preserve"> 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рекомендуется принять </w:t>
      </w:r>
      <w:r w:rsidR="002D22B1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Проект, рассмотренный на публичных слушаниях, с учетом предложений, указанных</w:t>
      </w:r>
      <w:r w:rsidR="00B03DC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в</w:t>
      </w:r>
      <w:r w:rsidR="002D22B1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</w:t>
      </w:r>
      <w:r w:rsidR="00014FFC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настоящем заключении</w:t>
      </w:r>
      <w:r w:rsidR="002D22B1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.</w:t>
      </w:r>
    </w:p>
    <w:p w14:paraId="2D63C215" w14:textId="671978B7" w:rsidR="002D22B1" w:rsidRPr="00014FFC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</w:p>
    <w:p w14:paraId="6EAFEAFE" w14:textId="77777777" w:rsidR="002D22B1" w:rsidRPr="00014FFC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Председатель Комиссии по подготовке </w:t>
      </w:r>
    </w:p>
    <w:p w14:paraId="17051FC5" w14:textId="5FBCF27F" w:rsidR="002D22B1" w:rsidRPr="00014FFC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Правил землепользования и застройки</w:t>
      </w:r>
    </w:p>
    <w:p w14:paraId="7842725B" w14:textId="259F432C" w:rsidR="002D22B1" w:rsidRPr="00014FFC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сельского поселения </w:t>
      </w:r>
      <w:r w:rsidR="001E0548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Александровка</w:t>
      </w:r>
    </w:p>
    <w:p w14:paraId="6ADE345D" w14:textId="293A2173" w:rsidR="002D22B1" w:rsidRPr="00014FFC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муниципального района </w:t>
      </w:r>
      <w:r w:rsidR="00130317"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Больше</w:t>
      </w:r>
      <w:r w:rsidR="001E0548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глушицкий</w:t>
      </w:r>
    </w:p>
    <w:p w14:paraId="0F426029" w14:textId="7B4E5EA8" w:rsidR="002D22B1" w:rsidRPr="00014FFC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</w:pP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>Самарской области</w:t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ab/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ab/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ab/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ab/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ab/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ab/>
      </w:r>
      <w:r w:rsidRPr="00014FFC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ab/>
      </w:r>
      <w:r w:rsidR="002450D0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ab/>
      </w:r>
      <w:r w:rsidR="00A72DDE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   </w:t>
      </w:r>
      <w:r w:rsidR="00997CF9">
        <w:rPr>
          <w:rFonts w:ascii="Times New Roman" w:eastAsia="MS Mincho" w:hAnsi="Times New Roman" w:cs="Times New Roman"/>
          <w:sz w:val="24"/>
          <w:szCs w:val="24"/>
          <w:u w:color="FFFFFF"/>
          <w:lang w:eastAsia="ru-RU"/>
        </w:rPr>
        <w:t xml:space="preserve">         А.И. Горшков</w:t>
      </w:r>
    </w:p>
    <w:sectPr w:rsidR="002D22B1" w:rsidRPr="00014FFC" w:rsidSect="00A651A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841DC" w14:textId="77777777" w:rsidR="00225F3A" w:rsidRDefault="00225F3A" w:rsidP="00590366">
      <w:pPr>
        <w:spacing w:after="0" w:line="240" w:lineRule="auto"/>
      </w:pPr>
      <w:r>
        <w:separator/>
      </w:r>
    </w:p>
  </w:endnote>
  <w:endnote w:type="continuationSeparator" w:id="0">
    <w:p w14:paraId="62AA4C26" w14:textId="77777777" w:rsidR="00225F3A" w:rsidRDefault="00225F3A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5FAD4" w14:textId="77777777" w:rsidR="00225F3A" w:rsidRDefault="00225F3A" w:rsidP="00590366">
      <w:pPr>
        <w:spacing w:after="0" w:line="240" w:lineRule="auto"/>
      </w:pPr>
      <w:r>
        <w:separator/>
      </w:r>
    </w:p>
  </w:footnote>
  <w:footnote w:type="continuationSeparator" w:id="0">
    <w:p w14:paraId="2487C622" w14:textId="77777777" w:rsidR="00225F3A" w:rsidRDefault="00225F3A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3B20" w14:textId="77777777" w:rsidR="000548CA" w:rsidRDefault="000548CA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B97A4BA" w14:textId="77777777" w:rsidR="000548CA" w:rsidRDefault="00054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552C" w14:textId="77777777" w:rsidR="000548CA" w:rsidRPr="00EB6D76" w:rsidRDefault="000548CA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B018A0">
      <w:rPr>
        <w:rStyle w:val="ad"/>
        <w:rFonts w:ascii="Times New Roman" w:hAnsi="Times New Roman" w:cs="Times New Roman"/>
        <w:noProof/>
      </w:rPr>
      <w:t>6</w:t>
    </w:r>
    <w:r w:rsidRPr="00EB6D76">
      <w:rPr>
        <w:rStyle w:val="ad"/>
        <w:rFonts w:ascii="Times New Roman" w:hAnsi="Times New Roman" w:cs="Times New Roman"/>
      </w:rPr>
      <w:fldChar w:fldCharType="end"/>
    </w:r>
  </w:p>
  <w:p w14:paraId="4F00EBFE" w14:textId="77777777" w:rsidR="000548CA" w:rsidRDefault="000548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BA"/>
    <w:rsid w:val="000011D0"/>
    <w:rsid w:val="0000259B"/>
    <w:rsid w:val="00003BDF"/>
    <w:rsid w:val="000077B4"/>
    <w:rsid w:val="0001155A"/>
    <w:rsid w:val="000135CE"/>
    <w:rsid w:val="00014FFC"/>
    <w:rsid w:val="000170E1"/>
    <w:rsid w:val="000205B2"/>
    <w:rsid w:val="0002124B"/>
    <w:rsid w:val="00023AF1"/>
    <w:rsid w:val="00032901"/>
    <w:rsid w:val="00033EF4"/>
    <w:rsid w:val="00036381"/>
    <w:rsid w:val="00040A02"/>
    <w:rsid w:val="000447BA"/>
    <w:rsid w:val="00052792"/>
    <w:rsid w:val="000548CA"/>
    <w:rsid w:val="00054FD7"/>
    <w:rsid w:val="000554D6"/>
    <w:rsid w:val="0006777E"/>
    <w:rsid w:val="000705C3"/>
    <w:rsid w:val="00071572"/>
    <w:rsid w:val="00080821"/>
    <w:rsid w:val="00083A4E"/>
    <w:rsid w:val="00094AEC"/>
    <w:rsid w:val="000B28A6"/>
    <w:rsid w:val="000B7944"/>
    <w:rsid w:val="000C483E"/>
    <w:rsid w:val="000D1D24"/>
    <w:rsid w:val="000D31BB"/>
    <w:rsid w:val="000D5B13"/>
    <w:rsid w:val="000D6E54"/>
    <w:rsid w:val="000D7C38"/>
    <w:rsid w:val="000E0E9B"/>
    <w:rsid w:val="000E165E"/>
    <w:rsid w:val="000E41AE"/>
    <w:rsid w:val="000E425B"/>
    <w:rsid w:val="000E7C52"/>
    <w:rsid w:val="000F7C47"/>
    <w:rsid w:val="001017D7"/>
    <w:rsid w:val="00107494"/>
    <w:rsid w:val="00107DFB"/>
    <w:rsid w:val="00121DBD"/>
    <w:rsid w:val="00124BD9"/>
    <w:rsid w:val="0012514F"/>
    <w:rsid w:val="00125324"/>
    <w:rsid w:val="001275E7"/>
    <w:rsid w:val="00130317"/>
    <w:rsid w:val="001411CB"/>
    <w:rsid w:val="001418CB"/>
    <w:rsid w:val="00144E63"/>
    <w:rsid w:val="00151530"/>
    <w:rsid w:val="001517BA"/>
    <w:rsid w:val="001529A8"/>
    <w:rsid w:val="001553BF"/>
    <w:rsid w:val="001555BB"/>
    <w:rsid w:val="001555DC"/>
    <w:rsid w:val="00156611"/>
    <w:rsid w:val="00160D3C"/>
    <w:rsid w:val="00162212"/>
    <w:rsid w:val="00187C5F"/>
    <w:rsid w:val="00193615"/>
    <w:rsid w:val="001976C2"/>
    <w:rsid w:val="001A65C2"/>
    <w:rsid w:val="001B4BEC"/>
    <w:rsid w:val="001B7EBD"/>
    <w:rsid w:val="001C01DD"/>
    <w:rsid w:val="001C3BBB"/>
    <w:rsid w:val="001D180C"/>
    <w:rsid w:val="001E0548"/>
    <w:rsid w:val="001E2A0A"/>
    <w:rsid w:val="001E4C2D"/>
    <w:rsid w:val="001E7C1B"/>
    <w:rsid w:val="00200A3D"/>
    <w:rsid w:val="00202FA7"/>
    <w:rsid w:val="00203855"/>
    <w:rsid w:val="002038B8"/>
    <w:rsid w:val="00203964"/>
    <w:rsid w:val="002060A8"/>
    <w:rsid w:val="00210C4A"/>
    <w:rsid w:val="002119D3"/>
    <w:rsid w:val="00220563"/>
    <w:rsid w:val="00220A76"/>
    <w:rsid w:val="00225F3A"/>
    <w:rsid w:val="002270C1"/>
    <w:rsid w:val="002353B1"/>
    <w:rsid w:val="00236136"/>
    <w:rsid w:val="002415E9"/>
    <w:rsid w:val="00242BF4"/>
    <w:rsid w:val="002450D0"/>
    <w:rsid w:val="00250B43"/>
    <w:rsid w:val="002549FD"/>
    <w:rsid w:val="00256B2D"/>
    <w:rsid w:val="0026142E"/>
    <w:rsid w:val="00267C4B"/>
    <w:rsid w:val="00272EEA"/>
    <w:rsid w:val="00276230"/>
    <w:rsid w:val="00281A39"/>
    <w:rsid w:val="002829DF"/>
    <w:rsid w:val="0028453F"/>
    <w:rsid w:val="00285751"/>
    <w:rsid w:val="00286824"/>
    <w:rsid w:val="00295E78"/>
    <w:rsid w:val="00296379"/>
    <w:rsid w:val="002A08E9"/>
    <w:rsid w:val="002A1B45"/>
    <w:rsid w:val="002A2DF4"/>
    <w:rsid w:val="002A396F"/>
    <w:rsid w:val="002A5157"/>
    <w:rsid w:val="002B1826"/>
    <w:rsid w:val="002B23F9"/>
    <w:rsid w:val="002B41FA"/>
    <w:rsid w:val="002B6270"/>
    <w:rsid w:val="002B6952"/>
    <w:rsid w:val="002C0859"/>
    <w:rsid w:val="002C26CE"/>
    <w:rsid w:val="002C59F8"/>
    <w:rsid w:val="002C5A53"/>
    <w:rsid w:val="002C7E3E"/>
    <w:rsid w:val="002C7EC4"/>
    <w:rsid w:val="002D22B1"/>
    <w:rsid w:val="002D4D50"/>
    <w:rsid w:val="002E5FC9"/>
    <w:rsid w:val="002E6A7D"/>
    <w:rsid w:val="002F1F82"/>
    <w:rsid w:val="002F6FF5"/>
    <w:rsid w:val="00300853"/>
    <w:rsid w:val="00300B8D"/>
    <w:rsid w:val="00303C83"/>
    <w:rsid w:val="00304DD4"/>
    <w:rsid w:val="00305309"/>
    <w:rsid w:val="003123C8"/>
    <w:rsid w:val="00317898"/>
    <w:rsid w:val="0032121F"/>
    <w:rsid w:val="003254BC"/>
    <w:rsid w:val="00327B51"/>
    <w:rsid w:val="00341F84"/>
    <w:rsid w:val="00345C25"/>
    <w:rsid w:val="00346E71"/>
    <w:rsid w:val="0035035E"/>
    <w:rsid w:val="003515F2"/>
    <w:rsid w:val="00352653"/>
    <w:rsid w:val="003547E0"/>
    <w:rsid w:val="00360D49"/>
    <w:rsid w:val="0036555D"/>
    <w:rsid w:val="0036578F"/>
    <w:rsid w:val="00376BEF"/>
    <w:rsid w:val="00377436"/>
    <w:rsid w:val="003826C0"/>
    <w:rsid w:val="00383CA0"/>
    <w:rsid w:val="00384F1B"/>
    <w:rsid w:val="00385D7A"/>
    <w:rsid w:val="00392A50"/>
    <w:rsid w:val="003B2665"/>
    <w:rsid w:val="003B4074"/>
    <w:rsid w:val="003B512B"/>
    <w:rsid w:val="003B5E43"/>
    <w:rsid w:val="003B6CF4"/>
    <w:rsid w:val="003B718F"/>
    <w:rsid w:val="003C1DF6"/>
    <w:rsid w:val="003C295E"/>
    <w:rsid w:val="003C6703"/>
    <w:rsid w:val="003D4F0B"/>
    <w:rsid w:val="003D70C6"/>
    <w:rsid w:val="003E1B3D"/>
    <w:rsid w:val="003E2600"/>
    <w:rsid w:val="003E50AB"/>
    <w:rsid w:val="003F4E3C"/>
    <w:rsid w:val="00400A61"/>
    <w:rsid w:val="00400E33"/>
    <w:rsid w:val="00403879"/>
    <w:rsid w:val="0040525F"/>
    <w:rsid w:val="004068D0"/>
    <w:rsid w:val="00407FF7"/>
    <w:rsid w:val="0041030F"/>
    <w:rsid w:val="00414EFD"/>
    <w:rsid w:val="00415558"/>
    <w:rsid w:val="00425CA2"/>
    <w:rsid w:val="00435E2A"/>
    <w:rsid w:val="00437818"/>
    <w:rsid w:val="004405F4"/>
    <w:rsid w:val="00443392"/>
    <w:rsid w:val="0044398E"/>
    <w:rsid w:val="00443AEC"/>
    <w:rsid w:val="004452FB"/>
    <w:rsid w:val="004552F1"/>
    <w:rsid w:val="00462EEF"/>
    <w:rsid w:val="00464472"/>
    <w:rsid w:val="00472274"/>
    <w:rsid w:val="00473BD1"/>
    <w:rsid w:val="004769B0"/>
    <w:rsid w:val="00477F11"/>
    <w:rsid w:val="004822D8"/>
    <w:rsid w:val="00497E7C"/>
    <w:rsid w:val="004B0B3A"/>
    <w:rsid w:val="004B4B9E"/>
    <w:rsid w:val="004B7A8B"/>
    <w:rsid w:val="004E2C31"/>
    <w:rsid w:val="004E34D6"/>
    <w:rsid w:val="004F23A2"/>
    <w:rsid w:val="004F4B5F"/>
    <w:rsid w:val="00504FA1"/>
    <w:rsid w:val="005051D8"/>
    <w:rsid w:val="0051309A"/>
    <w:rsid w:val="00515F93"/>
    <w:rsid w:val="0053565E"/>
    <w:rsid w:val="00540292"/>
    <w:rsid w:val="00546B75"/>
    <w:rsid w:val="005753DD"/>
    <w:rsid w:val="005854A2"/>
    <w:rsid w:val="0058757A"/>
    <w:rsid w:val="00590366"/>
    <w:rsid w:val="00593CB2"/>
    <w:rsid w:val="005A4AD0"/>
    <w:rsid w:val="005B01B4"/>
    <w:rsid w:val="005B2C72"/>
    <w:rsid w:val="005B2CD0"/>
    <w:rsid w:val="005C3897"/>
    <w:rsid w:val="005C73DF"/>
    <w:rsid w:val="005D0A70"/>
    <w:rsid w:val="005D4602"/>
    <w:rsid w:val="005E0078"/>
    <w:rsid w:val="005E5944"/>
    <w:rsid w:val="006103B6"/>
    <w:rsid w:val="00615BCC"/>
    <w:rsid w:val="00627270"/>
    <w:rsid w:val="00630824"/>
    <w:rsid w:val="00631AF5"/>
    <w:rsid w:val="00631F22"/>
    <w:rsid w:val="0064688A"/>
    <w:rsid w:val="00651477"/>
    <w:rsid w:val="00653C9E"/>
    <w:rsid w:val="00662765"/>
    <w:rsid w:val="00662A91"/>
    <w:rsid w:val="00666ECE"/>
    <w:rsid w:val="0067253E"/>
    <w:rsid w:val="006805CA"/>
    <w:rsid w:val="00682DCC"/>
    <w:rsid w:val="00686F05"/>
    <w:rsid w:val="006910AC"/>
    <w:rsid w:val="00691166"/>
    <w:rsid w:val="006A4F92"/>
    <w:rsid w:val="006A6746"/>
    <w:rsid w:val="006B1507"/>
    <w:rsid w:val="006B1E0C"/>
    <w:rsid w:val="006C161B"/>
    <w:rsid w:val="006C34FF"/>
    <w:rsid w:val="006C6C80"/>
    <w:rsid w:val="006D13BB"/>
    <w:rsid w:val="006D13F1"/>
    <w:rsid w:val="006D7D67"/>
    <w:rsid w:val="006E2833"/>
    <w:rsid w:val="0070323F"/>
    <w:rsid w:val="00703B12"/>
    <w:rsid w:val="00704155"/>
    <w:rsid w:val="00712CDB"/>
    <w:rsid w:val="00713E59"/>
    <w:rsid w:val="00716632"/>
    <w:rsid w:val="00733744"/>
    <w:rsid w:val="00733ECA"/>
    <w:rsid w:val="0074213D"/>
    <w:rsid w:val="00743689"/>
    <w:rsid w:val="00743DCD"/>
    <w:rsid w:val="00751087"/>
    <w:rsid w:val="00755F56"/>
    <w:rsid w:val="00764758"/>
    <w:rsid w:val="00765EAA"/>
    <w:rsid w:val="0076687E"/>
    <w:rsid w:val="00770D1C"/>
    <w:rsid w:val="00770DBB"/>
    <w:rsid w:val="00772727"/>
    <w:rsid w:val="00795FBC"/>
    <w:rsid w:val="007A12CE"/>
    <w:rsid w:val="007B11A6"/>
    <w:rsid w:val="007B5AD0"/>
    <w:rsid w:val="007D448C"/>
    <w:rsid w:val="007D6446"/>
    <w:rsid w:val="007E0C88"/>
    <w:rsid w:val="007E41FD"/>
    <w:rsid w:val="007F1E31"/>
    <w:rsid w:val="007F296F"/>
    <w:rsid w:val="007F7E3E"/>
    <w:rsid w:val="0080566B"/>
    <w:rsid w:val="00806B90"/>
    <w:rsid w:val="00806DEA"/>
    <w:rsid w:val="00806F94"/>
    <w:rsid w:val="008079A2"/>
    <w:rsid w:val="0081066A"/>
    <w:rsid w:val="00811071"/>
    <w:rsid w:val="00812302"/>
    <w:rsid w:val="00816A4B"/>
    <w:rsid w:val="00816DC9"/>
    <w:rsid w:val="00817B30"/>
    <w:rsid w:val="00821084"/>
    <w:rsid w:val="008265F3"/>
    <w:rsid w:val="008303F8"/>
    <w:rsid w:val="0083081E"/>
    <w:rsid w:val="00832B26"/>
    <w:rsid w:val="00835476"/>
    <w:rsid w:val="00837D50"/>
    <w:rsid w:val="008525F7"/>
    <w:rsid w:val="00856E9D"/>
    <w:rsid w:val="008615D2"/>
    <w:rsid w:val="0086213B"/>
    <w:rsid w:val="00871F18"/>
    <w:rsid w:val="00874718"/>
    <w:rsid w:val="0088040E"/>
    <w:rsid w:val="008957C3"/>
    <w:rsid w:val="008A4AD6"/>
    <w:rsid w:val="008A61BC"/>
    <w:rsid w:val="008A6635"/>
    <w:rsid w:val="008A6803"/>
    <w:rsid w:val="008B6410"/>
    <w:rsid w:val="008B7691"/>
    <w:rsid w:val="008C296E"/>
    <w:rsid w:val="008C2E3F"/>
    <w:rsid w:val="008D0325"/>
    <w:rsid w:val="008D4DB6"/>
    <w:rsid w:val="008D5CF6"/>
    <w:rsid w:val="008D6B2D"/>
    <w:rsid w:val="008D7443"/>
    <w:rsid w:val="008E4EFC"/>
    <w:rsid w:val="008E7C33"/>
    <w:rsid w:val="008F1834"/>
    <w:rsid w:val="008F41A8"/>
    <w:rsid w:val="00901859"/>
    <w:rsid w:val="00905A43"/>
    <w:rsid w:val="009158F0"/>
    <w:rsid w:val="009172F7"/>
    <w:rsid w:val="0091769B"/>
    <w:rsid w:val="009209E7"/>
    <w:rsid w:val="00920A78"/>
    <w:rsid w:val="00923389"/>
    <w:rsid w:val="00927AE0"/>
    <w:rsid w:val="00930725"/>
    <w:rsid w:val="009319CD"/>
    <w:rsid w:val="00931F8C"/>
    <w:rsid w:val="00945611"/>
    <w:rsid w:val="00946C46"/>
    <w:rsid w:val="00961A0E"/>
    <w:rsid w:val="00972922"/>
    <w:rsid w:val="0097429C"/>
    <w:rsid w:val="00981A2E"/>
    <w:rsid w:val="00997CF9"/>
    <w:rsid w:val="009A0BEE"/>
    <w:rsid w:val="009A1CEF"/>
    <w:rsid w:val="009A2A11"/>
    <w:rsid w:val="009A3615"/>
    <w:rsid w:val="009A4F6E"/>
    <w:rsid w:val="009A543F"/>
    <w:rsid w:val="009B1EBA"/>
    <w:rsid w:val="009B3442"/>
    <w:rsid w:val="009B3835"/>
    <w:rsid w:val="009B4F08"/>
    <w:rsid w:val="009B5D59"/>
    <w:rsid w:val="009B5EBC"/>
    <w:rsid w:val="009C1427"/>
    <w:rsid w:val="009C3E2C"/>
    <w:rsid w:val="009D28E7"/>
    <w:rsid w:val="009E515E"/>
    <w:rsid w:val="009F086A"/>
    <w:rsid w:val="009F0AEA"/>
    <w:rsid w:val="009F0CD3"/>
    <w:rsid w:val="009F15F5"/>
    <w:rsid w:val="00A03F79"/>
    <w:rsid w:val="00A06A67"/>
    <w:rsid w:val="00A140CF"/>
    <w:rsid w:val="00A14DB4"/>
    <w:rsid w:val="00A20667"/>
    <w:rsid w:val="00A3367F"/>
    <w:rsid w:val="00A4434C"/>
    <w:rsid w:val="00A454F1"/>
    <w:rsid w:val="00A4558C"/>
    <w:rsid w:val="00A4585C"/>
    <w:rsid w:val="00A53829"/>
    <w:rsid w:val="00A55B93"/>
    <w:rsid w:val="00A574F3"/>
    <w:rsid w:val="00A63771"/>
    <w:rsid w:val="00A645BF"/>
    <w:rsid w:val="00A651AA"/>
    <w:rsid w:val="00A72DDE"/>
    <w:rsid w:val="00A84D9D"/>
    <w:rsid w:val="00A90AA8"/>
    <w:rsid w:val="00A95077"/>
    <w:rsid w:val="00A95FB5"/>
    <w:rsid w:val="00AA4B2A"/>
    <w:rsid w:val="00AA6007"/>
    <w:rsid w:val="00AB016A"/>
    <w:rsid w:val="00AC1A43"/>
    <w:rsid w:val="00AC305A"/>
    <w:rsid w:val="00AD1C2B"/>
    <w:rsid w:val="00AD4FF3"/>
    <w:rsid w:val="00AD64A2"/>
    <w:rsid w:val="00AF4E79"/>
    <w:rsid w:val="00AF6775"/>
    <w:rsid w:val="00B01522"/>
    <w:rsid w:val="00B018A0"/>
    <w:rsid w:val="00B03DC0"/>
    <w:rsid w:val="00B040AF"/>
    <w:rsid w:val="00B04BC7"/>
    <w:rsid w:val="00B1164B"/>
    <w:rsid w:val="00B12B55"/>
    <w:rsid w:val="00B22B13"/>
    <w:rsid w:val="00B2316F"/>
    <w:rsid w:val="00B238AB"/>
    <w:rsid w:val="00B2627A"/>
    <w:rsid w:val="00B31CEB"/>
    <w:rsid w:val="00B32CFD"/>
    <w:rsid w:val="00B340D9"/>
    <w:rsid w:val="00B40B2B"/>
    <w:rsid w:val="00B55A16"/>
    <w:rsid w:val="00B605EF"/>
    <w:rsid w:val="00B64F98"/>
    <w:rsid w:val="00B659F9"/>
    <w:rsid w:val="00B65BE8"/>
    <w:rsid w:val="00B67DDE"/>
    <w:rsid w:val="00B8627A"/>
    <w:rsid w:val="00B94C59"/>
    <w:rsid w:val="00B96EC6"/>
    <w:rsid w:val="00B97D65"/>
    <w:rsid w:val="00BB0F77"/>
    <w:rsid w:val="00BB41D0"/>
    <w:rsid w:val="00BC545D"/>
    <w:rsid w:val="00BD53E2"/>
    <w:rsid w:val="00BD7206"/>
    <w:rsid w:val="00BE0822"/>
    <w:rsid w:val="00BE2FD4"/>
    <w:rsid w:val="00BE42F8"/>
    <w:rsid w:val="00BE646D"/>
    <w:rsid w:val="00BF3A78"/>
    <w:rsid w:val="00BF3E06"/>
    <w:rsid w:val="00BF4734"/>
    <w:rsid w:val="00BF5712"/>
    <w:rsid w:val="00BF5DD4"/>
    <w:rsid w:val="00C00B03"/>
    <w:rsid w:val="00C01C1B"/>
    <w:rsid w:val="00C14694"/>
    <w:rsid w:val="00C157E1"/>
    <w:rsid w:val="00C2218C"/>
    <w:rsid w:val="00C22FB2"/>
    <w:rsid w:val="00C23160"/>
    <w:rsid w:val="00C2379B"/>
    <w:rsid w:val="00C27810"/>
    <w:rsid w:val="00C323EB"/>
    <w:rsid w:val="00C329DB"/>
    <w:rsid w:val="00C35029"/>
    <w:rsid w:val="00C35189"/>
    <w:rsid w:val="00C4318A"/>
    <w:rsid w:val="00C43745"/>
    <w:rsid w:val="00C44A50"/>
    <w:rsid w:val="00C44ED9"/>
    <w:rsid w:val="00C5215A"/>
    <w:rsid w:val="00C54024"/>
    <w:rsid w:val="00C61E98"/>
    <w:rsid w:val="00C65BE3"/>
    <w:rsid w:val="00C66473"/>
    <w:rsid w:val="00C66DAC"/>
    <w:rsid w:val="00C7772D"/>
    <w:rsid w:val="00C8103E"/>
    <w:rsid w:val="00C816E2"/>
    <w:rsid w:val="00C818FA"/>
    <w:rsid w:val="00C9645C"/>
    <w:rsid w:val="00CA7CA2"/>
    <w:rsid w:val="00CB2DB8"/>
    <w:rsid w:val="00CB423E"/>
    <w:rsid w:val="00CB5D00"/>
    <w:rsid w:val="00CB623F"/>
    <w:rsid w:val="00CB744E"/>
    <w:rsid w:val="00CC1C08"/>
    <w:rsid w:val="00CC1FAB"/>
    <w:rsid w:val="00CC4741"/>
    <w:rsid w:val="00CC5032"/>
    <w:rsid w:val="00CD23D8"/>
    <w:rsid w:val="00CD3B96"/>
    <w:rsid w:val="00CD4869"/>
    <w:rsid w:val="00CE2720"/>
    <w:rsid w:val="00CE2E8E"/>
    <w:rsid w:val="00CF29A8"/>
    <w:rsid w:val="00D04860"/>
    <w:rsid w:val="00D06007"/>
    <w:rsid w:val="00D11ABD"/>
    <w:rsid w:val="00D21EDA"/>
    <w:rsid w:val="00D27D29"/>
    <w:rsid w:val="00D341CA"/>
    <w:rsid w:val="00D42270"/>
    <w:rsid w:val="00D46E32"/>
    <w:rsid w:val="00D50B2D"/>
    <w:rsid w:val="00D52E6B"/>
    <w:rsid w:val="00D53C1F"/>
    <w:rsid w:val="00D56388"/>
    <w:rsid w:val="00D60C54"/>
    <w:rsid w:val="00D61556"/>
    <w:rsid w:val="00D62E13"/>
    <w:rsid w:val="00D7181A"/>
    <w:rsid w:val="00D74885"/>
    <w:rsid w:val="00D760F4"/>
    <w:rsid w:val="00D77B93"/>
    <w:rsid w:val="00D8362E"/>
    <w:rsid w:val="00D83AB7"/>
    <w:rsid w:val="00D87E14"/>
    <w:rsid w:val="00D93499"/>
    <w:rsid w:val="00D9437A"/>
    <w:rsid w:val="00D96639"/>
    <w:rsid w:val="00DB6F21"/>
    <w:rsid w:val="00DB7B3E"/>
    <w:rsid w:val="00DC3168"/>
    <w:rsid w:val="00DC31E7"/>
    <w:rsid w:val="00DD209F"/>
    <w:rsid w:val="00DD5A58"/>
    <w:rsid w:val="00DD6B2E"/>
    <w:rsid w:val="00DE2461"/>
    <w:rsid w:val="00DE2761"/>
    <w:rsid w:val="00DE4F58"/>
    <w:rsid w:val="00E0023F"/>
    <w:rsid w:val="00E01A7F"/>
    <w:rsid w:val="00E02733"/>
    <w:rsid w:val="00E12FC0"/>
    <w:rsid w:val="00E21DBB"/>
    <w:rsid w:val="00E26078"/>
    <w:rsid w:val="00E26F0A"/>
    <w:rsid w:val="00E37556"/>
    <w:rsid w:val="00E37AE0"/>
    <w:rsid w:val="00E465F9"/>
    <w:rsid w:val="00E47442"/>
    <w:rsid w:val="00E5417D"/>
    <w:rsid w:val="00E57A47"/>
    <w:rsid w:val="00E57D91"/>
    <w:rsid w:val="00E621E3"/>
    <w:rsid w:val="00E6368C"/>
    <w:rsid w:val="00E657EE"/>
    <w:rsid w:val="00E71F51"/>
    <w:rsid w:val="00E75EA6"/>
    <w:rsid w:val="00E81A56"/>
    <w:rsid w:val="00E86E63"/>
    <w:rsid w:val="00E90333"/>
    <w:rsid w:val="00E91A3D"/>
    <w:rsid w:val="00E91E4C"/>
    <w:rsid w:val="00EA733B"/>
    <w:rsid w:val="00EA7476"/>
    <w:rsid w:val="00EB677C"/>
    <w:rsid w:val="00EB6D76"/>
    <w:rsid w:val="00EC3997"/>
    <w:rsid w:val="00EE63F3"/>
    <w:rsid w:val="00EF1ED5"/>
    <w:rsid w:val="00EF4735"/>
    <w:rsid w:val="00EF6876"/>
    <w:rsid w:val="00EF6CEB"/>
    <w:rsid w:val="00F01F84"/>
    <w:rsid w:val="00F060A5"/>
    <w:rsid w:val="00F0704D"/>
    <w:rsid w:val="00F0728A"/>
    <w:rsid w:val="00F07DA7"/>
    <w:rsid w:val="00F159AA"/>
    <w:rsid w:val="00F17CAD"/>
    <w:rsid w:val="00F21D31"/>
    <w:rsid w:val="00F22A76"/>
    <w:rsid w:val="00F26EF0"/>
    <w:rsid w:val="00F3066B"/>
    <w:rsid w:val="00F30B76"/>
    <w:rsid w:val="00F33F9E"/>
    <w:rsid w:val="00F40282"/>
    <w:rsid w:val="00F41BCB"/>
    <w:rsid w:val="00F435C3"/>
    <w:rsid w:val="00F50F3A"/>
    <w:rsid w:val="00F51343"/>
    <w:rsid w:val="00F57B38"/>
    <w:rsid w:val="00F66D42"/>
    <w:rsid w:val="00F70596"/>
    <w:rsid w:val="00F7256B"/>
    <w:rsid w:val="00F762ED"/>
    <w:rsid w:val="00F80994"/>
    <w:rsid w:val="00F80CB5"/>
    <w:rsid w:val="00F80CCE"/>
    <w:rsid w:val="00F82787"/>
    <w:rsid w:val="00F83EED"/>
    <w:rsid w:val="00F97560"/>
    <w:rsid w:val="00FA2506"/>
    <w:rsid w:val="00FA6976"/>
    <w:rsid w:val="00FB08FC"/>
    <w:rsid w:val="00FB2D64"/>
    <w:rsid w:val="00FB6040"/>
    <w:rsid w:val="00FC3F89"/>
    <w:rsid w:val="00FD239B"/>
    <w:rsid w:val="00FD2E52"/>
    <w:rsid w:val="00FD63FD"/>
    <w:rsid w:val="00FD7133"/>
    <w:rsid w:val="00FF0570"/>
    <w:rsid w:val="00FF1326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CC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paragraph" w:styleId="1">
    <w:name w:val="heading 1"/>
    <w:basedOn w:val="a"/>
    <w:next w:val="a"/>
    <w:link w:val="10"/>
    <w:uiPriority w:val="99"/>
    <w:qFormat/>
    <w:rsid w:val="00BE646D"/>
    <w:pPr>
      <w:keepNext/>
      <w:keepLines/>
      <w:numPr>
        <w:numId w:val="2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E646D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E646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E646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customStyle="1" w:styleId="af1">
    <w:name w:val="Основной стиль"/>
    <w:basedOn w:val="a"/>
    <w:link w:val="af2"/>
    <w:uiPriority w:val="99"/>
    <w:rsid w:val="00BE646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2">
    <w:name w:val="Основной стиль Знак"/>
    <w:link w:val="af1"/>
    <w:uiPriority w:val="99"/>
    <w:locked/>
    <w:rsid w:val="00BE646D"/>
    <w:rPr>
      <w:rFonts w:ascii="Arial" w:eastAsia="MS ??" w:hAnsi="Arial" w:cs="Times New Roman"/>
      <w:sz w:val="20"/>
      <w:szCs w:val="28"/>
      <w:lang w:val="x-none" w:eastAsia="x-none"/>
    </w:rPr>
  </w:style>
  <w:style w:type="table" w:customStyle="1" w:styleId="11">
    <w:name w:val="Сетка таблицы1"/>
    <w:basedOn w:val="a1"/>
    <w:next w:val="a3"/>
    <w:uiPriority w:val="39"/>
    <w:rsid w:val="000548C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62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paragraph" w:styleId="1">
    <w:name w:val="heading 1"/>
    <w:basedOn w:val="a"/>
    <w:next w:val="a"/>
    <w:link w:val="10"/>
    <w:uiPriority w:val="99"/>
    <w:qFormat/>
    <w:rsid w:val="00BE646D"/>
    <w:pPr>
      <w:keepNext/>
      <w:keepLines/>
      <w:numPr>
        <w:numId w:val="2"/>
      </w:numPr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E646D"/>
    <w:pPr>
      <w:keepNext/>
      <w:keepLines/>
      <w:numPr>
        <w:ilvl w:val="1"/>
        <w:numId w:val="2"/>
      </w:numPr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E646D"/>
    <w:rPr>
      <w:rFonts w:ascii="Calibri" w:eastAsia="MS Gothic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E646D"/>
    <w:rPr>
      <w:rFonts w:ascii="Calibri" w:eastAsia="MS Gothic" w:hAnsi="Calibri" w:cs="Times New Roman"/>
      <w:b/>
      <w:bCs/>
      <w:color w:val="4F81BD"/>
      <w:sz w:val="26"/>
      <w:szCs w:val="26"/>
      <w:lang w:val="x-none" w:eastAsia="x-none"/>
    </w:rPr>
  </w:style>
  <w:style w:type="paragraph" w:customStyle="1" w:styleId="af1">
    <w:name w:val="Основной стиль"/>
    <w:basedOn w:val="a"/>
    <w:link w:val="af2"/>
    <w:uiPriority w:val="99"/>
    <w:rsid w:val="00BE646D"/>
    <w:pPr>
      <w:spacing w:after="0" w:line="240" w:lineRule="auto"/>
      <w:ind w:firstLine="680"/>
      <w:jc w:val="both"/>
    </w:pPr>
    <w:rPr>
      <w:rFonts w:ascii="Arial" w:eastAsia="MS ??" w:hAnsi="Arial" w:cs="Times New Roman"/>
      <w:sz w:val="20"/>
      <w:szCs w:val="28"/>
      <w:lang w:val="x-none" w:eastAsia="x-none"/>
    </w:rPr>
  </w:style>
  <w:style w:type="character" w:customStyle="1" w:styleId="af2">
    <w:name w:val="Основной стиль Знак"/>
    <w:link w:val="af1"/>
    <w:uiPriority w:val="99"/>
    <w:locked/>
    <w:rsid w:val="00BE646D"/>
    <w:rPr>
      <w:rFonts w:ascii="Arial" w:eastAsia="MS ??" w:hAnsi="Arial" w:cs="Times New Roman"/>
      <w:sz w:val="20"/>
      <w:szCs w:val="28"/>
      <w:lang w:val="x-none" w:eastAsia="x-none"/>
    </w:rPr>
  </w:style>
  <w:style w:type="table" w:customStyle="1" w:styleId="11">
    <w:name w:val="Сетка таблицы1"/>
    <w:basedOn w:val="a1"/>
    <w:next w:val="a3"/>
    <w:uiPriority w:val="39"/>
    <w:rsid w:val="000548C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E6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9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0DD49A-7597-4804-9BEC-7D21522D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alex2</cp:lastModifiedBy>
  <cp:revision>4</cp:revision>
  <dcterms:created xsi:type="dcterms:W3CDTF">2019-10-22T10:55:00Z</dcterms:created>
  <dcterms:modified xsi:type="dcterms:W3CDTF">2019-12-23T10:05:00Z</dcterms:modified>
</cp:coreProperties>
</file>