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6265C8" w:rsidRPr="006265C8" w:rsidRDefault="006265C8" w:rsidP="006265C8">
            <w:r w:rsidRPr="006265C8">
              <w:rPr>
                <w:b/>
                <w:caps/>
                <w:sz w:val="20"/>
                <w:szCs w:val="20"/>
              </w:rPr>
              <w:t xml:space="preserve">       Российская Федерация                                                                                       </w:t>
            </w:r>
            <w:r w:rsidRPr="006265C8">
              <w:rPr>
                <w:caps/>
              </w:rPr>
              <w:t xml:space="preserve">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       Самарская область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МУНИЦИПАЛЬНОЕ УЧРЕЖДЕНИЕ                       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АДМИНИСТРАЦИЯ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сельского поселения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АЛЕКСАНДРОВКА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муниципального района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Большеглушицкий                  самарской области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ПОСТАНОВЛЕНИЕ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                                                             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</w:p>
          <w:p w:rsidR="006265C8" w:rsidRPr="006265C8" w:rsidRDefault="00DC0FE4" w:rsidP="006265C8">
            <w:pPr>
              <w:rPr>
                <w:b/>
              </w:rPr>
            </w:pPr>
            <w:r>
              <w:rPr>
                <w:b/>
              </w:rPr>
              <w:t xml:space="preserve">       от  </w:t>
            </w:r>
            <w:r w:rsidR="005229D7">
              <w:rPr>
                <w:b/>
              </w:rPr>
              <w:t>02</w:t>
            </w:r>
            <w:r w:rsidR="006265C8">
              <w:rPr>
                <w:b/>
              </w:rPr>
              <w:t xml:space="preserve"> ноября 202</w:t>
            </w:r>
            <w:r>
              <w:rPr>
                <w:b/>
              </w:rPr>
              <w:t>3</w:t>
            </w:r>
            <w:r w:rsidR="006265C8">
              <w:rPr>
                <w:b/>
              </w:rPr>
              <w:t xml:space="preserve"> года №</w:t>
            </w:r>
            <w:r w:rsidR="005229D7">
              <w:rPr>
                <w:b/>
              </w:rPr>
              <w:t xml:space="preserve"> 107</w:t>
            </w:r>
            <w:r w:rsidR="006265C8">
              <w:rPr>
                <w:b/>
              </w:rPr>
              <w:t xml:space="preserve"> </w:t>
            </w:r>
          </w:p>
          <w:p w:rsidR="006265C8" w:rsidRPr="006265C8" w:rsidRDefault="006265C8" w:rsidP="006265C8">
            <w:pPr>
              <w:rPr>
                <w:b/>
                <w:sz w:val="20"/>
                <w:szCs w:val="20"/>
              </w:rPr>
            </w:pPr>
            <w:r w:rsidRPr="006265C8">
              <w:rPr>
                <w:b/>
                <w:sz w:val="28"/>
                <w:szCs w:val="28"/>
              </w:rPr>
              <w:t xml:space="preserve">              </w:t>
            </w:r>
            <w:r w:rsidRPr="006265C8">
              <w:rPr>
                <w:b/>
                <w:sz w:val="20"/>
                <w:szCs w:val="20"/>
              </w:rPr>
              <w:t>с. Александровка</w:t>
            </w:r>
          </w:p>
          <w:p w:rsidR="00DB50B1" w:rsidRPr="00CE18D2" w:rsidRDefault="00DB50B1" w:rsidP="006265C8">
            <w:pPr>
              <w:jc w:val="center"/>
              <w:rPr>
                <w:sz w:val="32"/>
                <w:szCs w:val="32"/>
              </w:rPr>
            </w:pPr>
          </w:p>
        </w:tc>
      </w:tr>
    </w:tbl>
    <w:p w:rsidR="00601423" w:rsidRPr="006265C8" w:rsidRDefault="00601423" w:rsidP="006265C8">
      <w:pPr>
        <w:spacing w:line="276" w:lineRule="auto"/>
        <w:rPr>
          <w:b/>
          <w:sz w:val="28"/>
          <w:szCs w:val="28"/>
        </w:rPr>
      </w:pPr>
      <w:r w:rsidRPr="006265C8">
        <w:rPr>
          <w:b/>
          <w:sz w:val="28"/>
          <w:szCs w:val="28"/>
        </w:rPr>
        <w:t xml:space="preserve">Об утверждении </w:t>
      </w:r>
      <w:proofErr w:type="gramStart"/>
      <w:r w:rsidR="008E293A" w:rsidRPr="006265C8">
        <w:rPr>
          <w:b/>
          <w:sz w:val="28"/>
          <w:szCs w:val="28"/>
        </w:rPr>
        <w:t>Перечня главных администраторов доходов бюджета</w:t>
      </w:r>
      <w:r w:rsidR="00A871A6" w:rsidRPr="006265C8">
        <w:rPr>
          <w:b/>
          <w:sz w:val="28"/>
          <w:szCs w:val="28"/>
        </w:rPr>
        <w:t xml:space="preserve"> </w:t>
      </w:r>
      <w:r w:rsidR="006265C8" w:rsidRPr="006265C8">
        <w:rPr>
          <w:b/>
          <w:sz w:val="28"/>
          <w:szCs w:val="28"/>
        </w:rPr>
        <w:t>сельского поселения</w:t>
      </w:r>
      <w:proofErr w:type="gramEnd"/>
      <w:r w:rsidR="006265C8" w:rsidRPr="006265C8">
        <w:rPr>
          <w:b/>
          <w:sz w:val="28"/>
          <w:szCs w:val="28"/>
        </w:rPr>
        <w:t xml:space="preserve"> Александровка </w:t>
      </w:r>
      <w:r w:rsidRPr="006265C8">
        <w:rPr>
          <w:b/>
          <w:sz w:val="28"/>
          <w:szCs w:val="28"/>
        </w:rPr>
        <w:t xml:space="preserve">муниципального района </w:t>
      </w:r>
      <w:r w:rsidR="006265C8" w:rsidRPr="006265C8">
        <w:rPr>
          <w:b/>
          <w:sz w:val="28"/>
          <w:szCs w:val="28"/>
        </w:rPr>
        <w:t>Большеглушицкий</w:t>
      </w:r>
      <w:r w:rsidRPr="006265C8">
        <w:rPr>
          <w:b/>
          <w:sz w:val="28"/>
          <w:szCs w:val="28"/>
        </w:rPr>
        <w:t xml:space="preserve"> Самарской области</w:t>
      </w:r>
      <w:r w:rsidR="002D4B33" w:rsidRPr="006265C8">
        <w:rPr>
          <w:b/>
          <w:sz w:val="28"/>
          <w:szCs w:val="28"/>
        </w:rPr>
        <w:t>, Перечня</w:t>
      </w:r>
      <w:r w:rsidRPr="006265C8">
        <w:rPr>
          <w:b/>
          <w:sz w:val="28"/>
          <w:szCs w:val="28"/>
        </w:rPr>
        <w:t xml:space="preserve"> </w:t>
      </w:r>
      <w:r w:rsidR="002D4B33" w:rsidRPr="006265C8">
        <w:rPr>
          <w:b/>
          <w:sz w:val="28"/>
          <w:szCs w:val="28"/>
        </w:rPr>
        <w:t>главных администраторов источников финансирования дефицита бюджета</w:t>
      </w:r>
      <w:r w:rsidR="006265C8" w:rsidRPr="006265C8">
        <w:rPr>
          <w:b/>
          <w:sz w:val="28"/>
          <w:szCs w:val="28"/>
        </w:rPr>
        <w:t xml:space="preserve"> сельского поселения Александровка</w:t>
      </w:r>
      <w:r w:rsidR="002D4B33" w:rsidRPr="006265C8">
        <w:rPr>
          <w:b/>
          <w:sz w:val="28"/>
          <w:szCs w:val="28"/>
        </w:rPr>
        <w:t xml:space="preserve"> муниципального района </w:t>
      </w:r>
      <w:r w:rsidR="006265C8" w:rsidRPr="006265C8">
        <w:rPr>
          <w:b/>
          <w:sz w:val="28"/>
          <w:szCs w:val="28"/>
        </w:rPr>
        <w:t>Большеглушицкий</w:t>
      </w:r>
      <w:r w:rsidR="002D4B33" w:rsidRPr="006265C8">
        <w:rPr>
          <w:b/>
          <w:sz w:val="28"/>
          <w:szCs w:val="28"/>
        </w:rPr>
        <w:t xml:space="preserve"> Самарской области</w:t>
      </w:r>
    </w:p>
    <w:p w:rsidR="00CE18D2" w:rsidRPr="00AE6E79" w:rsidRDefault="00CE18D2" w:rsidP="00345448">
      <w:pPr>
        <w:spacing w:line="276" w:lineRule="auto"/>
        <w:jc w:val="center"/>
        <w:rPr>
          <w:sz w:val="28"/>
          <w:szCs w:val="28"/>
        </w:rPr>
      </w:pP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D3DBA">
        <w:rPr>
          <w:sz w:val="28"/>
          <w:szCs w:val="28"/>
        </w:rPr>
        <w:t xml:space="preserve">В соответствии </w:t>
      </w:r>
      <w:r w:rsidRPr="00DD3DBA">
        <w:rPr>
          <w:color w:val="000000"/>
          <w:sz w:val="28"/>
          <w:szCs w:val="28"/>
        </w:rPr>
        <w:t>с пунктом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color w:val="000000"/>
          <w:sz w:val="28"/>
          <w:szCs w:val="28"/>
        </w:rPr>
        <w:t>3.2 статьи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sz w:val="28"/>
          <w:szCs w:val="28"/>
        </w:rPr>
        <w:t>160</w:t>
      </w:r>
      <w:r>
        <w:rPr>
          <w:sz w:val="28"/>
          <w:szCs w:val="28"/>
        </w:rPr>
        <w:t>.1</w:t>
      </w:r>
      <w:r w:rsidRPr="00DD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пунктом 4 статьи 160.2 </w:t>
      </w:r>
      <w:r w:rsidRPr="00DD3DBA">
        <w:rPr>
          <w:sz w:val="28"/>
          <w:szCs w:val="28"/>
        </w:rPr>
        <w:t>Бюджетного кодекса Российской Федерации</w:t>
      </w:r>
      <w:r w:rsidRPr="00DD3DBA">
        <w:rPr>
          <w:rFonts w:eastAsia="Calibri"/>
          <w:sz w:val="28"/>
          <w:szCs w:val="28"/>
        </w:rPr>
        <w:t xml:space="preserve">, </w:t>
      </w:r>
      <w:r w:rsidRPr="0006689C">
        <w:rPr>
          <w:rFonts w:eastAsia="Calibri"/>
          <w:sz w:val="28"/>
          <w:szCs w:val="28"/>
        </w:rPr>
        <w:t>постановлением Правительства Российской Федерации от 16.09.2021 N 156</w:t>
      </w:r>
      <w:r>
        <w:rPr>
          <w:rFonts w:eastAsia="Calibri"/>
          <w:sz w:val="28"/>
          <w:szCs w:val="28"/>
        </w:rPr>
        <w:t>8</w:t>
      </w:r>
      <w:r w:rsidRPr="0006689C">
        <w:rPr>
          <w:rFonts w:eastAsia="Calibri"/>
          <w:sz w:val="28"/>
          <w:szCs w:val="28"/>
        </w:rPr>
        <w:t xml:space="preserve"> «Об утверждении общих требовани</w:t>
      </w:r>
      <w:r>
        <w:rPr>
          <w:rFonts w:eastAsia="Calibri"/>
          <w:sz w:val="28"/>
          <w:szCs w:val="28"/>
        </w:rPr>
        <w:t>й</w:t>
      </w:r>
      <w:r w:rsidRPr="0006689C">
        <w:rPr>
          <w:rFonts w:eastAsia="Calibri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eastAsia="Calibri"/>
          <w:sz w:val="28"/>
          <w:szCs w:val="28"/>
        </w:rPr>
        <w:t xml:space="preserve">, </w:t>
      </w:r>
      <w:r w:rsidRPr="00DD3DBA">
        <w:rPr>
          <w:rFonts w:eastAsia="Calibri"/>
          <w:sz w:val="28"/>
          <w:szCs w:val="28"/>
        </w:rPr>
        <w:t>постановлением Правительства Российской Федерации от 16.09.2021 N 1569 «Об утверждении</w:t>
      </w:r>
      <w:r>
        <w:rPr>
          <w:rFonts w:eastAsia="Calibri"/>
          <w:sz w:val="28"/>
          <w:szCs w:val="28"/>
        </w:rPr>
        <w:t xml:space="preserve"> общих</w:t>
      </w:r>
      <w:r w:rsidRPr="00DD3DBA">
        <w:rPr>
          <w:rFonts w:eastAsia="Calibri"/>
          <w:sz w:val="28"/>
          <w:szCs w:val="28"/>
        </w:rPr>
        <w:t xml:space="preserve"> </w:t>
      </w:r>
      <w:r w:rsidRPr="0006689C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06689C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</w:t>
      </w:r>
      <w:r w:rsidRPr="0006689C">
        <w:rPr>
          <w:sz w:val="28"/>
          <w:szCs w:val="28"/>
        </w:rPr>
        <w:lastRenderedPageBreak/>
        <w:t xml:space="preserve">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</w:t>
      </w:r>
      <w:r w:rsidRPr="00C93778">
        <w:rPr>
          <w:sz w:val="28"/>
          <w:szCs w:val="28"/>
        </w:rPr>
        <w:t>обязательного медицинского страхования, местного бюджета», администрация</w:t>
      </w:r>
      <w:r w:rsidR="00F86BA3" w:rsidRPr="00F86BA3">
        <w:rPr>
          <w:sz w:val="28"/>
          <w:szCs w:val="28"/>
        </w:rPr>
        <w:t xml:space="preserve"> </w:t>
      </w:r>
      <w:r w:rsidR="00F86BA3">
        <w:rPr>
          <w:sz w:val="28"/>
          <w:szCs w:val="28"/>
        </w:rPr>
        <w:t>сельского поселения Александровка</w:t>
      </w:r>
      <w:r w:rsidRPr="00C93778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E18D2" w:rsidRPr="00A11377" w:rsidRDefault="00CE18D2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11377">
        <w:rPr>
          <w:b/>
          <w:sz w:val="28"/>
          <w:szCs w:val="28"/>
        </w:rPr>
        <w:t xml:space="preserve">ПОСТАНОВЛЯЕТ: </w:t>
      </w:r>
    </w:p>
    <w:p w:rsidR="00801089" w:rsidRDefault="00601423" w:rsidP="00DD3DBA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01423">
        <w:rPr>
          <w:sz w:val="28"/>
          <w:szCs w:val="28"/>
        </w:rPr>
        <w:t xml:space="preserve">Утвердить </w:t>
      </w:r>
      <w:r w:rsidR="00380F30" w:rsidRPr="00380F30">
        <w:rPr>
          <w:sz w:val="28"/>
          <w:szCs w:val="28"/>
        </w:rPr>
        <w:t>П</w:t>
      </w:r>
      <w:r w:rsidR="00DD3DBA">
        <w:rPr>
          <w:sz w:val="28"/>
          <w:szCs w:val="28"/>
        </w:rPr>
        <w:t>еречень</w:t>
      </w:r>
      <w:r w:rsidR="00380F30" w:rsidRPr="00380F30">
        <w:rPr>
          <w:sz w:val="28"/>
          <w:szCs w:val="28"/>
        </w:rPr>
        <w:t xml:space="preserve"> </w:t>
      </w:r>
      <w:r w:rsidR="002D4B33">
        <w:rPr>
          <w:sz w:val="28"/>
          <w:szCs w:val="28"/>
        </w:rPr>
        <w:t>главных</w:t>
      </w:r>
      <w:r w:rsidR="002D4B33" w:rsidRPr="002D4B33">
        <w:rPr>
          <w:sz w:val="28"/>
          <w:szCs w:val="28"/>
        </w:rPr>
        <w:t xml:space="preserve"> </w:t>
      </w:r>
      <w:r w:rsidR="002D4B33">
        <w:rPr>
          <w:sz w:val="28"/>
          <w:szCs w:val="28"/>
        </w:rPr>
        <w:t>администраторов доходов бюджета</w:t>
      </w:r>
      <w:r w:rsidR="00380F30" w:rsidRPr="00601423">
        <w:rPr>
          <w:sz w:val="28"/>
          <w:szCs w:val="28"/>
        </w:rPr>
        <w:t xml:space="preserve"> </w:t>
      </w:r>
      <w:r w:rsidR="00FF1AEA">
        <w:rPr>
          <w:sz w:val="28"/>
          <w:szCs w:val="28"/>
        </w:rPr>
        <w:t>сельского поселения Александровка</w:t>
      </w:r>
      <w:r w:rsidR="00FF1AEA" w:rsidRPr="00CE18D2">
        <w:rPr>
          <w:sz w:val="28"/>
          <w:szCs w:val="28"/>
        </w:rPr>
        <w:t xml:space="preserve"> </w:t>
      </w:r>
      <w:r w:rsidRPr="00601423">
        <w:rPr>
          <w:sz w:val="28"/>
          <w:szCs w:val="28"/>
        </w:rPr>
        <w:t xml:space="preserve">муниципального района </w:t>
      </w:r>
      <w:r w:rsidR="00FF1AEA">
        <w:rPr>
          <w:sz w:val="28"/>
          <w:szCs w:val="28"/>
        </w:rPr>
        <w:t>Большеглушицкий</w:t>
      </w:r>
      <w:r w:rsidRPr="00601423">
        <w:rPr>
          <w:sz w:val="28"/>
          <w:szCs w:val="28"/>
        </w:rPr>
        <w:t xml:space="preserve"> Самарской области</w:t>
      </w:r>
      <w:r w:rsidR="00D77F29">
        <w:rPr>
          <w:sz w:val="28"/>
          <w:szCs w:val="28"/>
        </w:rPr>
        <w:t xml:space="preserve"> согласно Приложению  1 к настоящему постановлению</w:t>
      </w:r>
      <w:r w:rsidR="00801089" w:rsidRPr="00601423">
        <w:rPr>
          <w:sz w:val="28"/>
          <w:szCs w:val="28"/>
        </w:rPr>
        <w:t xml:space="preserve">. </w:t>
      </w:r>
    </w:p>
    <w:p w:rsidR="002B45BA" w:rsidRPr="002B45BA" w:rsidRDefault="00D77F29" w:rsidP="00345448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B45BA">
        <w:rPr>
          <w:sz w:val="28"/>
          <w:szCs w:val="28"/>
        </w:rPr>
        <w:t xml:space="preserve">Утвердить </w:t>
      </w:r>
      <w:r w:rsidR="00495B60" w:rsidRPr="002B45BA">
        <w:rPr>
          <w:sz w:val="28"/>
          <w:szCs w:val="28"/>
        </w:rPr>
        <w:t xml:space="preserve">Перечень главных </w:t>
      </w:r>
      <w:proofErr w:type="gramStart"/>
      <w:r w:rsidR="00495B60" w:rsidRPr="002B45BA">
        <w:rPr>
          <w:sz w:val="28"/>
          <w:szCs w:val="28"/>
        </w:rPr>
        <w:t>администраторов источников финансирования дефицита бюджета</w:t>
      </w:r>
      <w:r w:rsidR="00FF1AEA" w:rsidRPr="002B45BA">
        <w:rPr>
          <w:sz w:val="28"/>
          <w:szCs w:val="28"/>
        </w:rPr>
        <w:t xml:space="preserve"> сельского поселения</w:t>
      </w:r>
      <w:proofErr w:type="gramEnd"/>
      <w:r w:rsidR="00FF1AEA" w:rsidRPr="002B45BA">
        <w:rPr>
          <w:sz w:val="28"/>
          <w:szCs w:val="28"/>
        </w:rPr>
        <w:t xml:space="preserve"> Александровка</w:t>
      </w:r>
      <w:r w:rsidR="00495B60" w:rsidRPr="002B45BA">
        <w:rPr>
          <w:sz w:val="28"/>
          <w:szCs w:val="28"/>
        </w:rPr>
        <w:t xml:space="preserve"> </w:t>
      </w:r>
      <w:r w:rsidRPr="002B45BA">
        <w:rPr>
          <w:sz w:val="28"/>
          <w:szCs w:val="28"/>
        </w:rPr>
        <w:t xml:space="preserve">муниципального района </w:t>
      </w:r>
      <w:r w:rsidR="00FF1AEA" w:rsidRPr="002B45BA">
        <w:rPr>
          <w:sz w:val="28"/>
          <w:szCs w:val="28"/>
        </w:rPr>
        <w:t>Большеглушицкий</w:t>
      </w:r>
      <w:r w:rsidRPr="002B45BA">
        <w:rPr>
          <w:sz w:val="28"/>
          <w:szCs w:val="28"/>
        </w:rPr>
        <w:t xml:space="preserve"> Самарской</w:t>
      </w:r>
      <w:r w:rsidR="00495B60" w:rsidRPr="002B45BA">
        <w:rPr>
          <w:sz w:val="28"/>
          <w:szCs w:val="28"/>
        </w:rPr>
        <w:t xml:space="preserve"> </w:t>
      </w:r>
      <w:r w:rsidRPr="002B45BA">
        <w:rPr>
          <w:sz w:val="28"/>
          <w:szCs w:val="28"/>
        </w:rPr>
        <w:t>области согласно Приложению  2 к настоящему постановлению.</w:t>
      </w:r>
    </w:p>
    <w:p w:rsidR="002B45BA" w:rsidRDefault="002B45BA" w:rsidP="00345448">
      <w:pPr>
        <w:spacing w:line="276" w:lineRule="auto"/>
        <w:rPr>
          <w:sz w:val="28"/>
          <w:szCs w:val="28"/>
        </w:rPr>
      </w:pPr>
    </w:p>
    <w:p w:rsidR="00FF1AEA" w:rsidRDefault="002B45BA" w:rsidP="003454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45BA">
        <w:rPr>
          <w:sz w:val="28"/>
          <w:szCs w:val="28"/>
        </w:rPr>
        <w:t>3. Настоящее постановление вступает в силу со дня его подписания и распространяется на правоотношения, возникающие при составлении и исполнении бюджета муниципального района Большеглушицкий Самарской области, начиная с бюджета на 202</w:t>
      </w:r>
      <w:r w:rsidR="00F86BA3">
        <w:rPr>
          <w:sz w:val="28"/>
          <w:szCs w:val="28"/>
        </w:rPr>
        <w:t>4</w:t>
      </w:r>
      <w:r w:rsidRPr="002B45BA">
        <w:rPr>
          <w:sz w:val="28"/>
          <w:szCs w:val="28"/>
        </w:rPr>
        <w:t xml:space="preserve"> год и на плановый  период 202</w:t>
      </w:r>
      <w:r w:rsidR="00F86BA3">
        <w:rPr>
          <w:sz w:val="28"/>
          <w:szCs w:val="28"/>
        </w:rPr>
        <w:t>5</w:t>
      </w:r>
      <w:r w:rsidRPr="002B45BA">
        <w:rPr>
          <w:sz w:val="28"/>
          <w:szCs w:val="28"/>
        </w:rPr>
        <w:t xml:space="preserve"> и 202</w:t>
      </w:r>
      <w:r w:rsidR="00F86BA3">
        <w:rPr>
          <w:sz w:val="28"/>
          <w:szCs w:val="28"/>
        </w:rPr>
        <w:t>6</w:t>
      </w:r>
      <w:r w:rsidRPr="002B45BA">
        <w:rPr>
          <w:sz w:val="28"/>
          <w:szCs w:val="28"/>
        </w:rPr>
        <w:t xml:space="preserve"> годов.</w:t>
      </w:r>
    </w:p>
    <w:p w:rsidR="002B45BA" w:rsidRDefault="002B45BA" w:rsidP="00345448">
      <w:pPr>
        <w:spacing w:line="276" w:lineRule="auto"/>
        <w:rPr>
          <w:sz w:val="28"/>
          <w:szCs w:val="28"/>
        </w:rPr>
      </w:pPr>
    </w:p>
    <w:p w:rsidR="002B45BA" w:rsidRDefault="002B45BA" w:rsidP="00345448">
      <w:pPr>
        <w:spacing w:line="276" w:lineRule="auto"/>
        <w:rPr>
          <w:sz w:val="28"/>
          <w:szCs w:val="28"/>
        </w:rPr>
      </w:pPr>
    </w:p>
    <w:p w:rsidR="00FF1AEA" w:rsidRDefault="00F86BA3" w:rsidP="003454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CE18D2" w:rsidRPr="00CE18D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1AEA" w:rsidRPr="00FF1AEA">
        <w:rPr>
          <w:sz w:val="28"/>
          <w:szCs w:val="28"/>
        </w:rPr>
        <w:t xml:space="preserve"> </w:t>
      </w:r>
      <w:r w:rsidR="00FF1AEA">
        <w:rPr>
          <w:sz w:val="28"/>
          <w:szCs w:val="28"/>
        </w:rPr>
        <w:t>сельского поселения Александровка</w:t>
      </w: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 xml:space="preserve"> муниципального района </w:t>
      </w:r>
    </w:p>
    <w:p w:rsidR="005F0662" w:rsidRDefault="00FF1AEA" w:rsidP="00FF1AEA">
      <w:pPr>
        <w:spacing w:line="276" w:lineRule="auto"/>
        <w:rPr>
          <w:sz w:val="20"/>
          <w:szCs w:val="28"/>
          <w:lang w:eastAsia="en-US"/>
        </w:rPr>
      </w:pPr>
      <w:r>
        <w:rPr>
          <w:sz w:val="28"/>
          <w:szCs w:val="28"/>
        </w:rPr>
        <w:t>Большеглушицкий</w:t>
      </w:r>
      <w:r w:rsidR="00CE18D2" w:rsidRPr="00CE18D2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CE18D2" w:rsidRPr="00CE18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="00F86BA3">
        <w:rPr>
          <w:sz w:val="28"/>
          <w:szCs w:val="28"/>
        </w:rPr>
        <w:t>О.А.Пищулина</w:t>
      </w:r>
      <w:r>
        <w:rPr>
          <w:sz w:val="28"/>
          <w:szCs w:val="28"/>
        </w:rPr>
        <w:t xml:space="preserve">                    </w:t>
      </w:r>
      <w:r w:rsidR="00CE18D2" w:rsidRPr="00CE18D2">
        <w:rPr>
          <w:sz w:val="28"/>
          <w:szCs w:val="28"/>
        </w:rPr>
        <w:t xml:space="preserve">                                                  </w:t>
      </w:r>
      <w:r w:rsidR="0026085E">
        <w:rPr>
          <w:sz w:val="28"/>
          <w:szCs w:val="28"/>
        </w:rPr>
        <w:t xml:space="preserve"> </w:t>
      </w:r>
      <w:r w:rsidR="00CE18D2" w:rsidRPr="00CE18D2">
        <w:rPr>
          <w:sz w:val="28"/>
          <w:szCs w:val="28"/>
        </w:rPr>
        <w:t xml:space="preserve">                    </w:t>
      </w:r>
    </w:p>
    <w:p w:rsidR="00BB772B" w:rsidRDefault="00BB772B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Pr="00BB772B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BB772B" w:rsidRPr="00BB772B" w:rsidRDefault="00BB772B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43454" w:rsidRDefault="00C43454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BB772B" w:rsidRPr="002B45BA" w:rsidRDefault="00BB772B" w:rsidP="002B45BA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</w:p>
    <w:p w:rsidR="00C3331C" w:rsidRPr="002B45BA" w:rsidRDefault="00C3331C" w:rsidP="002B45BA">
      <w:pPr>
        <w:keepNext/>
        <w:jc w:val="right"/>
        <w:outlineLvl w:val="0"/>
        <w:rPr>
          <w:b/>
          <w:bCs/>
          <w:sz w:val="22"/>
          <w:szCs w:val="22"/>
        </w:rPr>
      </w:pPr>
      <w:r w:rsidRPr="002B45BA">
        <w:rPr>
          <w:b/>
          <w:bCs/>
          <w:sz w:val="22"/>
          <w:szCs w:val="22"/>
        </w:rPr>
        <w:lastRenderedPageBreak/>
        <w:t>Приложение  1</w:t>
      </w:r>
    </w:p>
    <w:p w:rsidR="00C3331C" w:rsidRPr="002B45BA" w:rsidRDefault="00C3331C" w:rsidP="002B45BA">
      <w:pPr>
        <w:jc w:val="right"/>
        <w:rPr>
          <w:sz w:val="22"/>
          <w:szCs w:val="22"/>
          <w:lang w:eastAsia="en-US"/>
        </w:rPr>
      </w:pPr>
      <w:r w:rsidRPr="002B45BA">
        <w:rPr>
          <w:sz w:val="22"/>
          <w:szCs w:val="22"/>
          <w:lang w:eastAsia="en-US"/>
        </w:rPr>
        <w:t xml:space="preserve">к </w:t>
      </w:r>
      <w:r w:rsidR="00245C51" w:rsidRPr="002B45BA">
        <w:rPr>
          <w:sz w:val="22"/>
          <w:szCs w:val="22"/>
          <w:lang w:eastAsia="en-US"/>
        </w:rPr>
        <w:t xml:space="preserve">постановлению </w:t>
      </w:r>
      <w:r w:rsidRPr="002B45BA">
        <w:rPr>
          <w:sz w:val="22"/>
          <w:szCs w:val="22"/>
          <w:lang w:eastAsia="en-US"/>
        </w:rPr>
        <w:t>сельского поселения Александровка</w:t>
      </w:r>
    </w:p>
    <w:p w:rsidR="00FF1AEA" w:rsidRPr="002B45BA" w:rsidRDefault="00C3331C" w:rsidP="002B45BA">
      <w:pPr>
        <w:jc w:val="right"/>
        <w:rPr>
          <w:sz w:val="22"/>
          <w:szCs w:val="22"/>
          <w:lang w:eastAsia="en-US"/>
        </w:rPr>
      </w:pPr>
      <w:r w:rsidRPr="002B45BA">
        <w:rPr>
          <w:sz w:val="22"/>
          <w:szCs w:val="22"/>
          <w:lang w:eastAsia="en-US"/>
        </w:rPr>
        <w:t>муниципального района Большеглушицкий</w:t>
      </w:r>
      <w:r w:rsidR="002B45BA">
        <w:rPr>
          <w:sz w:val="22"/>
          <w:szCs w:val="22"/>
          <w:lang w:eastAsia="en-US"/>
        </w:rPr>
        <w:t xml:space="preserve"> </w:t>
      </w:r>
      <w:r w:rsidRPr="002B45BA">
        <w:rPr>
          <w:sz w:val="22"/>
          <w:szCs w:val="22"/>
          <w:lang w:eastAsia="en-US"/>
        </w:rPr>
        <w:t>Самарской области</w:t>
      </w:r>
    </w:p>
    <w:p w:rsidR="002B45BA" w:rsidRPr="002B45BA" w:rsidRDefault="002B45BA" w:rsidP="002B45BA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>«</w:t>
      </w:r>
      <w:r w:rsidRPr="002B45BA">
        <w:rPr>
          <w:sz w:val="22"/>
          <w:szCs w:val="22"/>
        </w:rPr>
        <w:t xml:space="preserve">Об утверждении </w:t>
      </w:r>
      <w:proofErr w:type="gramStart"/>
      <w:r w:rsidRPr="002B45BA">
        <w:rPr>
          <w:sz w:val="22"/>
          <w:szCs w:val="22"/>
        </w:rPr>
        <w:t>Перечня главных администраторов доходов бюджета сельского поселения</w:t>
      </w:r>
      <w:proofErr w:type="gramEnd"/>
      <w:r w:rsidRPr="002B45BA">
        <w:rPr>
          <w:sz w:val="22"/>
          <w:szCs w:val="22"/>
        </w:rPr>
        <w:t xml:space="preserve"> Александровка муниципального района Большеглушицкий Самарской области, Перечня главных администраторов источников финансирования дефицита бюджета сельского поселения Александровка муниципального района Большеглушицкий Самарской области</w:t>
      </w:r>
      <w:r>
        <w:rPr>
          <w:sz w:val="22"/>
          <w:szCs w:val="22"/>
        </w:rPr>
        <w:t>»</w:t>
      </w:r>
    </w:p>
    <w:p w:rsidR="001C1A31" w:rsidRDefault="00AF4DBE" w:rsidP="002B45BA">
      <w:pPr>
        <w:jc w:val="right"/>
        <w:rPr>
          <w:sz w:val="22"/>
          <w:szCs w:val="22"/>
          <w:lang w:eastAsia="en-US"/>
        </w:rPr>
      </w:pPr>
      <w:r w:rsidRPr="002B45BA">
        <w:rPr>
          <w:sz w:val="22"/>
          <w:szCs w:val="22"/>
          <w:lang w:eastAsia="en-US"/>
        </w:rPr>
        <w:t>о</w:t>
      </w:r>
      <w:r w:rsidR="00FF1AEA" w:rsidRPr="002B45BA">
        <w:rPr>
          <w:sz w:val="22"/>
          <w:szCs w:val="22"/>
          <w:lang w:eastAsia="en-US"/>
        </w:rPr>
        <w:t xml:space="preserve">т </w:t>
      </w:r>
      <w:r w:rsidR="001C1A31">
        <w:rPr>
          <w:sz w:val="22"/>
          <w:szCs w:val="22"/>
          <w:lang w:eastAsia="en-US"/>
        </w:rPr>
        <w:t>02</w:t>
      </w:r>
      <w:r w:rsidR="00FF1AEA" w:rsidRPr="002B45BA">
        <w:rPr>
          <w:sz w:val="22"/>
          <w:szCs w:val="22"/>
          <w:lang w:eastAsia="en-US"/>
        </w:rPr>
        <w:t>.11.202</w:t>
      </w:r>
      <w:r w:rsidR="00F86BA3">
        <w:rPr>
          <w:sz w:val="22"/>
          <w:szCs w:val="22"/>
          <w:lang w:eastAsia="en-US"/>
        </w:rPr>
        <w:t>3</w:t>
      </w:r>
      <w:r w:rsidR="00FF1AEA" w:rsidRPr="002B45BA">
        <w:rPr>
          <w:sz w:val="22"/>
          <w:szCs w:val="22"/>
          <w:lang w:eastAsia="en-US"/>
        </w:rPr>
        <w:t xml:space="preserve"> г. №</w:t>
      </w:r>
      <w:r w:rsidR="001C1A31">
        <w:rPr>
          <w:sz w:val="22"/>
          <w:szCs w:val="22"/>
          <w:lang w:eastAsia="en-US"/>
        </w:rPr>
        <w:t xml:space="preserve"> 107</w:t>
      </w:r>
    </w:p>
    <w:p w:rsidR="00C3331C" w:rsidRPr="002B45BA" w:rsidRDefault="00FF1AEA" w:rsidP="002B45BA">
      <w:pPr>
        <w:jc w:val="right"/>
        <w:rPr>
          <w:b/>
          <w:sz w:val="22"/>
          <w:szCs w:val="22"/>
          <w:lang w:eastAsia="en-US"/>
        </w:rPr>
      </w:pPr>
      <w:r w:rsidRPr="002B45BA">
        <w:rPr>
          <w:sz w:val="22"/>
          <w:szCs w:val="22"/>
          <w:lang w:eastAsia="en-US"/>
        </w:rPr>
        <w:t xml:space="preserve"> </w:t>
      </w:r>
      <w:r w:rsidR="00C3331C" w:rsidRPr="002B45BA">
        <w:rPr>
          <w:sz w:val="22"/>
          <w:szCs w:val="22"/>
          <w:lang w:eastAsia="en-US"/>
        </w:rPr>
        <w:t xml:space="preserve"> </w:t>
      </w:r>
    </w:p>
    <w:p w:rsidR="00C3331C" w:rsidRPr="00C3331C" w:rsidRDefault="00C3331C" w:rsidP="00C3331C">
      <w:pPr>
        <w:jc w:val="center"/>
        <w:rPr>
          <w:b/>
          <w:bCs/>
          <w:sz w:val="28"/>
          <w:lang w:eastAsia="en-US"/>
        </w:rPr>
      </w:pPr>
      <w:r w:rsidRPr="00C3331C">
        <w:rPr>
          <w:b/>
          <w:sz w:val="28"/>
          <w:szCs w:val="28"/>
          <w:lang w:eastAsia="en-US"/>
        </w:rPr>
        <w:t xml:space="preserve">Перечень главных администраторов доходов  </w:t>
      </w:r>
      <w:r w:rsidRPr="00C3331C">
        <w:rPr>
          <w:b/>
          <w:bCs/>
          <w:sz w:val="28"/>
          <w:lang w:eastAsia="en-US"/>
        </w:rPr>
        <w:t xml:space="preserve">бюджета сельского поселения Александровка  муниципального района </w:t>
      </w:r>
    </w:p>
    <w:p w:rsidR="00C3331C" w:rsidRPr="00C3331C" w:rsidRDefault="00C3331C" w:rsidP="00C3331C">
      <w:pPr>
        <w:jc w:val="center"/>
        <w:rPr>
          <w:b/>
          <w:sz w:val="28"/>
          <w:szCs w:val="28"/>
          <w:lang w:eastAsia="en-US"/>
        </w:rPr>
      </w:pPr>
      <w:r w:rsidRPr="00C3331C">
        <w:rPr>
          <w:b/>
          <w:bCs/>
          <w:sz w:val="28"/>
          <w:lang w:eastAsia="en-US"/>
        </w:rPr>
        <w:t xml:space="preserve">Большеглушицкий Самарской области </w:t>
      </w:r>
    </w:p>
    <w:p w:rsidR="00C3331C" w:rsidRPr="00C3331C" w:rsidRDefault="00C3331C" w:rsidP="00C3331C">
      <w:pPr>
        <w:tabs>
          <w:tab w:val="left" w:pos="3780"/>
        </w:tabs>
        <w:rPr>
          <w:lang w:eastAsia="en-US"/>
        </w:rPr>
      </w:pPr>
      <w:r w:rsidRPr="00C3331C">
        <w:rPr>
          <w:lang w:eastAsia="en-US"/>
        </w:rPr>
        <w:t xml:space="preserve">                                </w:t>
      </w:r>
    </w:p>
    <w:p w:rsidR="00AD0922" w:rsidRDefault="00AD0922" w:rsidP="00C3331C">
      <w:pPr>
        <w:jc w:val="both"/>
        <w:rPr>
          <w:lang w:eastAsia="en-US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6381"/>
        <w:gridCol w:w="6"/>
      </w:tblGrid>
      <w:tr w:rsidR="00F86BA3" w:rsidTr="00DA1DE6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776F20" w:rsidRDefault="00F86BA3" w:rsidP="00DA1DE6">
            <w:pPr>
              <w:ind w:right="-108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 xml:space="preserve"> глав-ного</w:t>
            </w:r>
          </w:p>
          <w:p w:rsidR="00F86BA3" w:rsidRPr="00776F20" w:rsidRDefault="00F86BA3" w:rsidP="00DA1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 xml:space="preserve">адми-нистратора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8E7CF0" w:rsidRDefault="00F86BA3" w:rsidP="00DA1DE6">
            <w:pPr>
              <w:jc w:val="center"/>
              <w:rPr>
                <w:b/>
              </w:rPr>
            </w:pPr>
          </w:p>
          <w:p w:rsidR="00F86BA3" w:rsidRPr="004D0A43" w:rsidRDefault="00F86BA3" w:rsidP="00DA1DE6">
            <w:pPr>
              <w:ind w:left="-140"/>
              <w:jc w:val="center"/>
            </w:pPr>
            <w:r w:rsidRPr="004D0A43">
              <w:t>Код доходов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center"/>
            </w:pPr>
          </w:p>
          <w:p w:rsidR="00F86BA3" w:rsidRPr="004D0A43" w:rsidRDefault="00F86BA3" w:rsidP="00DA1DE6">
            <w:pPr>
              <w:jc w:val="center"/>
            </w:pPr>
            <w:r w:rsidRPr="004D0A43">
              <w:t xml:space="preserve">Наименование </w:t>
            </w:r>
            <w:r>
              <w:t>главного администратора доходов  бюджета сельского поселения Александровка муниципального района Большеглушицкий Самарской области</w:t>
            </w:r>
          </w:p>
        </w:tc>
      </w:tr>
      <w:tr w:rsidR="00F86BA3" w:rsidRPr="00F042FA" w:rsidTr="00DA1DE6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F042FA" w:rsidRDefault="00F86BA3" w:rsidP="00DA1DE6">
            <w:pPr>
              <w:ind w:right="-96"/>
              <w:rPr>
                <w:b/>
              </w:rPr>
            </w:pPr>
            <w:r w:rsidRPr="00F042FA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F042FA" w:rsidRDefault="00F86BA3" w:rsidP="00DA1DE6">
            <w:pPr>
              <w:jc w:val="center"/>
              <w:rPr>
                <w:b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F042FA" w:rsidRDefault="00F86BA3" w:rsidP="00DA1DE6">
            <w:pPr>
              <w:pStyle w:val="ac"/>
              <w:rPr>
                <w:b/>
              </w:rPr>
            </w:pPr>
            <w:r w:rsidRPr="00F042FA">
              <w:rPr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F86BA3" w:rsidRPr="00560A26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560A26" w:rsidRDefault="00F86BA3" w:rsidP="00DA1DE6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560A26" w:rsidRDefault="00F86BA3" w:rsidP="00DA1DE6">
            <w:pPr>
              <w:ind w:right="-96"/>
              <w:jc w:val="both"/>
              <w:rPr>
                <w:bCs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6370B" w:rsidRDefault="00F86BA3" w:rsidP="00DA1D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</w:t>
            </w:r>
            <w:r w:rsidRPr="0096370B">
              <w:rPr>
                <w:b/>
                <w:bCs/>
              </w:rPr>
              <w:t xml:space="preserve">по Самарской области 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6370B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6370B" w:rsidRDefault="00F86BA3" w:rsidP="00DA1DE6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1 01 02010 01 0000 110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AC47AC" w:rsidRDefault="00F86BA3" w:rsidP="00DA1DE6">
            <w:pPr>
              <w:jc w:val="both"/>
              <w:rPr>
                <w:bCs/>
              </w:rPr>
            </w:pPr>
            <w:r w:rsidRPr="00AC47A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r>
              <w:t>оответствии со статьями 227, 227.1</w:t>
            </w:r>
            <w:r w:rsidRPr="00AC47AC">
              <w:t xml:space="preserve"> и 228 Налогового кодекса Российской Федерации*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6370B" w:rsidRDefault="00F86BA3" w:rsidP="00DA1DE6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1 01 02020 01 0000 110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AC47AC" w:rsidRDefault="00F86BA3" w:rsidP="00DA1DE6">
            <w:pPr>
              <w:jc w:val="both"/>
            </w:pPr>
            <w:r w:rsidRPr="00AC47A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6370B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1 01 02030 01 0000 110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AC47AC" w:rsidRDefault="00F86BA3" w:rsidP="00DA1DE6">
            <w:pPr>
              <w:jc w:val="both"/>
              <w:rPr>
                <w:bCs/>
              </w:rPr>
            </w:pPr>
            <w:r w:rsidRPr="00AC47AC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6370B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1 01 02040 01 0000 110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AC47AC" w:rsidRDefault="00F86BA3" w:rsidP="00DA1DE6">
            <w:pPr>
              <w:jc w:val="both"/>
              <w:rPr>
                <w:bCs/>
              </w:rPr>
            </w:pPr>
            <w:r w:rsidRPr="00AC47AC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</w:t>
            </w:r>
            <w:r>
              <w:t>тствии  со статьей 227.1</w:t>
            </w:r>
            <w:r w:rsidRPr="00AC47AC">
              <w:t xml:space="preserve"> Налогового кодекса Российской Федерации*</w:t>
            </w:r>
          </w:p>
        </w:tc>
      </w:tr>
      <w:tr w:rsidR="00F86BA3" w:rsidTr="00DA1D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451037" w:rsidRDefault="00F86BA3" w:rsidP="00DA1DE6">
            <w:pPr>
              <w:ind w:right="-96"/>
              <w:rPr>
                <w:bCs/>
              </w:rPr>
            </w:pPr>
            <w:r w:rsidRPr="00451037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451037" w:rsidRDefault="00F86BA3" w:rsidP="00DA1DE6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1 01 02080 01 0</w:t>
            </w:r>
            <w:r w:rsidRPr="00451037">
              <w:rPr>
                <w:bCs/>
              </w:rPr>
              <w:t>000 110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451037" w:rsidRDefault="00F86BA3" w:rsidP="00DA1DE6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F86BA3" w:rsidRPr="00050C47" w:rsidTr="00DA1D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96"/>
              <w:jc w:val="both"/>
              <w:rPr>
                <w:bCs/>
              </w:rPr>
            </w:pPr>
            <w:r w:rsidRPr="00050C47">
              <w:rPr>
                <w:bCs/>
              </w:rPr>
              <w:t>1 01 02130 01 0000 110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autoSpaceDE w:val="0"/>
              <w:autoSpaceDN w:val="0"/>
              <w:adjustRightInd w:val="0"/>
              <w:jc w:val="both"/>
            </w:pPr>
            <w:r w:rsidRPr="00050C47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F86BA3" w:rsidRPr="00050C47" w:rsidTr="00DA1D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96"/>
              <w:jc w:val="both"/>
              <w:rPr>
                <w:bCs/>
              </w:rPr>
            </w:pPr>
            <w:r w:rsidRPr="00050C47">
              <w:rPr>
                <w:bCs/>
              </w:rPr>
              <w:t>1 01 02140 01 0000 110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autoSpaceDE w:val="0"/>
              <w:autoSpaceDN w:val="0"/>
              <w:adjustRightInd w:val="0"/>
              <w:jc w:val="both"/>
            </w:pPr>
            <w:r w:rsidRPr="00050C47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F86BA3" w:rsidRPr="00050C47" w:rsidTr="00DA1D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108"/>
            </w:pPr>
            <w:r w:rsidRPr="00050C4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autoSpaceDE w:val="0"/>
              <w:autoSpaceDN w:val="0"/>
              <w:adjustRightInd w:val="0"/>
            </w:pPr>
            <w:r w:rsidRPr="00050C47">
              <w:t>1 03 02231 01 0000 110</w:t>
            </w:r>
          </w:p>
          <w:p w:rsidR="00F86BA3" w:rsidRPr="00050C47" w:rsidRDefault="00F86BA3" w:rsidP="00DA1DE6">
            <w:pPr>
              <w:ind w:right="-96"/>
              <w:jc w:val="both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autoSpaceDE w:val="0"/>
              <w:autoSpaceDN w:val="0"/>
              <w:adjustRightInd w:val="0"/>
              <w:jc w:val="both"/>
            </w:pPr>
            <w:r w:rsidRPr="00050C4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6BA3" w:rsidRPr="00050C47" w:rsidTr="00DA1D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108"/>
            </w:pPr>
            <w:r w:rsidRPr="00050C4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96"/>
              <w:jc w:val="both"/>
            </w:pPr>
            <w:r w:rsidRPr="00050C47">
              <w:t>1 03 02241 01 0000 110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autoSpaceDE w:val="0"/>
              <w:autoSpaceDN w:val="0"/>
              <w:adjustRightInd w:val="0"/>
              <w:jc w:val="both"/>
            </w:pPr>
            <w:r w:rsidRPr="00050C4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6BA3" w:rsidRPr="00050C47" w:rsidTr="00DA1D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108"/>
            </w:pPr>
            <w:r w:rsidRPr="00050C4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96"/>
              <w:jc w:val="both"/>
            </w:pPr>
            <w:r w:rsidRPr="00050C47">
              <w:t>1 03 02251 01 0000 110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autoSpaceDE w:val="0"/>
              <w:autoSpaceDN w:val="0"/>
              <w:adjustRightInd w:val="0"/>
              <w:jc w:val="both"/>
            </w:pPr>
            <w:r w:rsidRPr="00050C4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F86BA3" w:rsidRPr="00050C47" w:rsidTr="00DA1D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108"/>
            </w:pPr>
            <w:r w:rsidRPr="00050C4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ind w:right="-96"/>
              <w:jc w:val="both"/>
            </w:pPr>
            <w:r w:rsidRPr="00050C47">
              <w:t>1 03 02261 01 0000 110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3" w:rsidRPr="00050C47" w:rsidRDefault="00F86BA3" w:rsidP="00DA1DE6">
            <w:pPr>
              <w:autoSpaceDE w:val="0"/>
              <w:autoSpaceDN w:val="0"/>
              <w:adjustRightInd w:val="0"/>
              <w:jc w:val="both"/>
            </w:pPr>
            <w:r w:rsidRPr="00050C4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6BA3" w:rsidRPr="00050C47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1 05 03010 01 0000 110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Единый сельскохозяйственный налог</w:t>
            </w:r>
          </w:p>
        </w:tc>
      </w:tr>
      <w:tr w:rsidR="00F86BA3" w:rsidRPr="00050C47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1 05 03020 01 0000 110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F86BA3" w:rsidRPr="00050C47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1 06 01030 10 0000 110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86BA3" w:rsidRPr="00050C47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t>1 06 06033 10 0000 110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86BA3" w:rsidRPr="00050C47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1 06 06043 10 0000 110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86BA3" w:rsidRPr="00050C47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1 09 04053 10 0000 110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86BA3" w:rsidRPr="00050C47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/>
                <w:bCs/>
              </w:rPr>
            </w:pPr>
            <w:r w:rsidRPr="00050C47">
              <w:rPr>
                <w:b/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/>
                <w:bCs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/>
                <w:bCs/>
              </w:rPr>
            </w:pPr>
            <w:r w:rsidRPr="00050C47">
              <w:rPr>
                <w:b/>
                <w:bCs/>
              </w:rPr>
              <w:t>Муниципальное учреждение Администрация сельского поселения Александровка муниципального района Большеглушицкий Самарской области**</w:t>
            </w:r>
          </w:p>
        </w:tc>
      </w:tr>
      <w:tr w:rsidR="00F86BA3" w:rsidRPr="00050C47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1 11 05025 10 0000 120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6BA3" w:rsidRPr="00050C47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1 11 05035 10 0000 120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F86BA3" w:rsidRPr="00050C47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1 13 02995 10 0000 130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Прочие доходы от компенсации затрат бюджетов поселений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ind w:right="-96"/>
              <w:rPr>
                <w:bCs/>
              </w:rPr>
            </w:pPr>
            <w:r w:rsidRPr="00050C47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50C47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1 14 02053 10 0000 410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3479F" w:rsidRDefault="00F86BA3" w:rsidP="00DA1DE6">
            <w:pPr>
              <w:jc w:val="both"/>
              <w:rPr>
                <w:bCs/>
              </w:rPr>
            </w:pPr>
            <w:r w:rsidRPr="00050C47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25854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1 14 06025 10 0000 430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6BA3" w:rsidRPr="00B57F30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25854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3479F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1 15 02050 10</w:t>
            </w:r>
            <w:r w:rsidRPr="0093479F">
              <w:rPr>
                <w:bCs/>
              </w:rPr>
              <w:t xml:space="preserve"> 0000 140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B9658C" w:rsidRDefault="00F86BA3" w:rsidP="00DA1DE6">
            <w:pPr>
              <w:jc w:val="both"/>
              <w:rPr>
                <w:bCs/>
              </w:rPr>
            </w:pPr>
            <w:r w:rsidRPr="00B9658C">
              <w:t>Платежи, взимаемые органами местного самоуправления (организациями)</w:t>
            </w:r>
            <w:r>
              <w:rPr>
                <w:bCs/>
              </w:rPr>
              <w:t xml:space="preserve"> сельских</w:t>
            </w:r>
            <w:r w:rsidRPr="00B9658C">
              <w:t xml:space="preserve"> поселений за выполнение определенных функций</w:t>
            </w:r>
          </w:p>
        </w:tc>
      </w:tr>
      <w:tr w:rsidR="00F86BA3" w:rsidRPr="00B57F30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1 16 07090 10 0000 140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B9658C" w:rsidRDefault="00F86BA3" w:rsidP="00DA1DE6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86BA3" w:rsidRPr="00B57F30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1 17 01050 10 0000 180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3479F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925854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1 17 05050 10 0000 180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  бюджетов сельских поселений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ind w:right="-96"/>
              <w:rPr>
                <w:bCs/>
              </w:rPr>
            </w:pPr>
            <w:r w:rsidRPr="0032690B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jc w:val="both"/>
              <w:rPr>
                <w:bCs/>
              </w:rPr>
            </w:pPr>
            <w:r w:rsidRPr="0032690B">
              <w:rPr>
                <w:bCs/>
              </w:rPr>
              <w:t>1 17 15030 10 0000 150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jc w:val="both"/>
              <w:rPr>
                <w:bCs/>
              </w:rPr>
            </w:pPr>
            <w:r w:rsidRPr="0032690B">
              <w:t>Инициативные платежи, зачисляемые в бюджеты сельских поселений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ind w:right="-96"/>
              <w:rPr>
                <w:bCs/>
              </w:rPr>
            </w:pPr>
            <w:r w:rsidRPr="0032690B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jc w:val="both"/>
              <w:rPr>
                <w:bCs/>
              </w:rPr>
            </w:pPr>
            <w:r w:rsidRPr="0032690B">
              <w:rPr>
                <w:bCs/>
              </w:rPr>
              <w:t>1 17 16000 10 0000 180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jc w:val="both"/>
              <w:rPr>
                <w:bCs/>
              </w:rPr>
            </w:pPr>
            <w:r w:rsidRPr="0032690B">
              <w:rPr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jc w:val="both"/>
              <w:rPr>
                <w:rFonts w:eastAsia="Calibri"/>
              </w:rPr>
            </w:pPr>
            <w:r w:rsidRPr="0032690B"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jc w:val="both"/>
              <w:rPr>
                <w:rFonts w:eastAsia="Calibri"/>
              </w:rPr>
            </w:pPr>
            <w:r w:rsidRPr="0032690B">
              <w:rPr>
                <w:sz w:val="22"/>
                <w:szCs w:val="22"/>
              </w:rPr>
              <w:t>1 18 01520 10 0000 150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rPr>
                <w:rFonts w:eastAsia="Calibri"/>
              </w:rPr>
            </w:pPr>
            <w:r w:rsidRPr="0032690B">
              <w:rPr>
                <w:sz w:val="22"/>
                <w:szCs w:val="22"/>
              </w:rPr>
              <w:t xml:space="preserve">Перечисления из бюджетов сельских поселений по решениям о </w:t>
            </w:r>
            <w:r w:rsidRPr="0032690B">
              <w:rPr>
                <w:sz w:val="22"/>
                <w:szCs w:val="22"/>
              </w:rPr>
              <w:lastRenderedPageBreak/>
              <w:t>взыскании средств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jc w:val="both"/>
              <w:rPr>
                <w:rFonts w:eastAsia="Calibri"/>
              </w:rPr>
            </w:pPr>
            <w:r w:rsidRPr="0032690B">
              <w:lastRenderedPageBreak/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jc w:val="both"/>
              <w:rPr>
                <w:rFonts w:eastAsia="Calibri"/>
              </w:rPr>
            </w:pPr>
            <w:r w:rsidRPr="0032690B">
              <w:rPr>
                <w:sz w:val="22"/>
                <w:szCs w:val="22"/>
              </w:rPr>
              <w:t>1 18 02500 10 0000 150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2690B" w:rsidRDefault="00F86BA3" w:rsidP="00DA1DE6">
            <w:pPr>
              <w:rPr>
                <w:rFonts w:eastAsia="Calibri"/>
              </w:rPr>
            </w:pPr>
            <w:r w:rsidRPr="0032690B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2 02 15002 10 0000 150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CB60B3" w:rsidRDefault="00F86BA3" w:rsidP="00DA1DE6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2 02 16001 10 0000 150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 w:rsidRPr="005C2CD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2 02 25519</w:t>
            </w:r>
            <w:r w:rsidRPr="00D72C14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EB0532" w:rsidRDefault="00F86BA3" w:rsidP="00DA1DE6">
            <w:pPr>
              <w:autoSpaceDE w:val="0"/>
              <w:autoSpaceDN w:val="0"/>
              <w:adjustRightInd w:val="0"/>
              <w:jc w:val="both"/>
            </w:pPr>
            <w:r>
              <w:t>Субсидия бюджетам сельских поселений на поддержку отрасли культуры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autoSpaceDE w:val="0"/>
              <w:autoSpaceDN w:val="0"/>
              <w:adjustRightInd w:val="0"/>
            </w:pPr>
            <w:r>
              <w:t>2 02 25576 10 0000 150</w:t>
            </w:r>
          </w:p>
          <w:p w:rsidR="00F86BA3" w:rsidRDefault="00F86BA3" w:rsidP="00DA1DE6">
            <w:pPr>
              <w:jc w:val="both"/>
              <w:rPr>
                <w:bCs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2 02 29999 10 0000 150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FD35FE" w:rsidRDefault="00F86BA3" w:rsidP="00DA1DE6">
            <w:pPr>
              <w:jc w:val="both"/>
              <w:rPr>
                <w:bCs/>
              </w:rPr>
            </w:pPr>
            <w:r w:rsidRPr="0088028B">
              <w:rPr>
                <w:bCs/>
              </w:rPr>
              <w:t>Прочие субсидии бюджетам сельских поселений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2 02 35118 10 0000 150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316CC9" w:rsidRDefault="00F86BA3" w:rsidP="00DA1DE6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2 02 40014 10 0000 150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6B1EDB" w:rsidRDefault="00F86BA3" w:rsidP="00DA1DE6">
            <w:pPr>
              <w:jc w:val="both"/>
              <w:rPr>
                <w:bCs/>
              </w:rPr>
            </w:pPr>
            <w:r w:rsidRPr="006B1ED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2 07 05020 10 0000 150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156E32" w:rsidRDefault="00F86BA3" w:rsidP="00DA1DE6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2 07 05030 10 0000 150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02137F" w:rsidRDefault="00F86BA3" w:rsidP="00DA1DE6">
            <w:pPr>
              <w:jc w:val="both"/>
              <w:rPr>
                <w:bCs/>
              </w:rPr>
            </w:pPr>
            <w:r w:rsidRPr="00EF66B6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2 08 05000 10 0000 150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EF66B6" w:rsidRDefault="00F86BA3" w:rsidP="00DA1DE6">
            <w:pPr>
              <w:jc w:val="both"/>
              <w:rPr>
                <w:bCs/>
              </w:rPr>
            </w:pPr>
            <w:r w:rsidRPr="0020253A">
              <w:rPr>
                <w:bCs/>
              </w:rPr>
              <w:t>Перечисления из бюджетов</w:t>
            </w:r>
            <w:r>
              <w:rPr>
                <w:bCs/>
              </w:rPr>
              <w:t xml:space="preserve"> сельских</w:t>
            </w:r>
            <w:r w:rsidRPr="0020253A">
              <w:rPr>
                <w:bCs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AB553E" w:rsidRDefault="00F86BA3" w:rsidP="00DA1DE6">
            <w:pPr>
              <w:ind w:right="-96"/>
              <w:rPr>
                <w:bCs/>
              </w:rPr>
            </w:pPr>
            <w:r w:rsidRPr="00AB553E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AB553E" w:rsidRDefault="00F86BA3" w:rsidP="00DA1DE6">
            <w:pPr>
              <w:jc w:val="both"/>
              <w:rPr>
                <w:bCs/>
              </w:rPr>
            </w:pPr>
            <w:r w:rsidRPr="00AB553E">
              <w:rPr>
                <w:bCs/>
              </w:rPr>
              <w:t>2 08 10000 10 0000 150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AB553E" w:rsidRDefault="00F86BA3" w:rsidP="00DA1DE6">
            <w:pPr>
              <w:jc w:val="both"/>
              <w:rPr>
                <w:bCs/>
              </w:rPr>
            </w:pPr>
            <w:r w:rsidRPr="00AB553E">
              <w:rPr>
                <w:bCs/>
              </w:rPr>
              <w:t xml:space="preserve">Перечисления из бюджетов сельских поселений ( в бюджеты поселений) для осуществления взыскания 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t>2 18 05030 10 0000 150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  <w:r>
              <w:rPr>
                <w:bCs/>
              </w:rPr>
              <w:t>2 19 60010 10 0000 150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EF66B6" w:rsidRDefault="00F86BA3" w:rsidP="00DA1DE6">
            <w:pPr>
              <w:jc w:val="both"/>
              <w:rPr>
                <w:bCs/>
              </w:rPr>
            </w:pPr>
            <w:r w:rsidRPr="00EF66B6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86BA3" w:rsidRPr="0096370B" w:rsidTr="00DA1DE6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7E2315" w:rsidRDefault="00F86BA3" w:rsidP="00DA1DE6">
            <w:pPr>
              <w:ind w:right="-96"/>
              <w:rPr>
                <w:b/>
                <w:bCs/>
              </w:rPr>
            </w:pPr>
            <w:r w:rsidRPr="007E2315">
              <w:rPr>
                <w:b/>
                <w:bCs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Default="00F86BA3" w:rsidP="00DA1DE6">
            <w:pPr>
              <w:jc w:val="both"/>
              <w:rPr>
                <w:bCs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3" w:rsidRPr="00B05BB8" w:rsidRDefault="00F86BA3" w:rsidP="00DA1D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управления делами Губернатора Самарской области и Правительства  Самарской области</w:t>
            </w:r>
          </w:p>
        </w:tc>
      </w:tr>
    </w:tbl>
    <w:p w:rsidR="00AD0922" w:rsidRDefault="00AD0922" w:rsidP="00C3331C">
      <w:pPr>
        <w:jc w:val="both"/>
        <w:rPr>
          <w:lang w:eastAsia="en-US"/>
        </w:rPr>
      </w:pPr>
    </w:p>
    <w:p w:rsidR="00AD0922" w:rsidRDefault="00AD0922" w:rsidP="00C3331C">
      <w:pPr>
        <w:jc w:val="both"/>
        <w:rPr>
          <w:lang w:eastAsia="en-US"/>
        </w:rPr>
      </w:pPr>
    </w:p>
    <w:p w:rsidR="00C3331C" w:rsidRPr="00C3331C" w:rsidRDefault="00C3331C" w:rsidP="00C3331C">
      <w:pPr>
        <w:jc w:val="both"/>
        <w:rPr>
          <w:lang w:eastAsia="en-US"/>
        </w:rPr>
      </w:pPr>
      <w:r w:rsidRPr="00C3331C">
        <w:rPr>
          <w:lang w:eastAsia="en-US"/>
        </w:rPr>
        <w:t>* В части, зачисляемой в местный бюджет.</w:t>
      </w:r>
    </w:p>
    <w:p w:rsidR="00C3331C" w:rsidRPr="00C3331C" w:rsidRDefault="00C3331C" w:rsidP="00C3331C">
      <w:pPr>
        <w:jc w:val="both"/>
        <w:rPr>
          <w:lang w:eastAsia="en-US"/>
        </w:rPr>
      </w:pPr>
      <w:r w:rsidRPr="00C3331C">
        <w:rPr>
          <w:lang w:eastAsia="en-US"/>
        </w:rPr>
        <w:t>** Код главного администратора доходов соответствует коду главного распорядителя средств местного бюджета.</w:t>
      </w:r>
    </w:p>
    <w:p w:rsidR="00C3331C" w:rsidRPr="00C3331C" w:rsidRDefault="00C3331C" w:rsidP="00C3331C">
      <w:pPr>
        <w:jc w:val="both"/>
        <w:rPr>
          <w:lang w:eastAsia="en-US"/>
        </w:rPr>
      </w:pPr>
    </w:p>
    <w:p w:rsidR="00C3331C" w:rsidRPr="00C3331C" w:rsidRDefault="00C3331C" w:rsidP="00C3331C">
      <w:pPr>
        <w:jc w:val="both"/>
        <w:rPr>
          <w:lang w:eastAsia="en-US"/>
        </w:rPr>
      </w:pPr>
    </w:p>
    <w:p w:rsidR="00C3331C" w:rsidRDefault="00C3331C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tbl>
      <w:tblPr>
        <w:tblW w:w="10607" w:type="dxa"/>
        <w:tblInd w:w="93" w:type="dxa"/>
        <w:tblLook w:val="04A0" w:firstRow="1" w:lastRow="0" w:firstColumn="1" w:lastColumn="0" w:noHBand="0" w:noVBand="1"/>
      </w:tblPr>
      <w:tblGrid>
        <w:gridCol w:w="2304"/>
        <w:gridCol w:w="2980"/>
        <w:gridCol w:w="4512"/>
        <w:gridCol w:w="811"/>
      </w:tblGrid>
      <w:tr w:rsidR="001C1A31" w:rsidRPr="001C1A31" w:rsidTr="001C1A31">
        <w:trPr>
          <w:trHeight w:val="39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pPr>
              <w:jc w:val="right"/>
              <w:rPr>
                <w:b/>
                <w:bCs/>
              </w:rPr>
            </w:pPr>
            <w:r w:rsidRPr="001C1A31">
              <w:rPr>
                <w:b/>
                <w:bCs/>
              </w:rPr>
              <w:t xml:space="preserve">        Приложение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pPr>
              <w:jc w:val="right"/>
              <w:rPr>
                <w:rFonts w:ascii="Arial CYR" w:hAnsi="Arial CYR"/>
              </w:rPr>
            </w:pPr>
          </w:p>
        </w:tc>
      </w:tr>
      <w:tr w:rsidR="001C1A31" w:rsidRPr="001C1A31" w:rsidTr="001C1A31">
        <w:trPr>
          <w:trHeight w:val="324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31" w:rsidRPr="001C1A31" w:rsidRDefault="001C1A31" w:rsidP="008E2FFD">
            <w:pPr>
              <w:jc w:val="right"/>
            </w:pPr>
            <w:r w:rsidRPr="001C1A31">
              <w:t xml:space="preserve">к Постановлению Администрации сельского поселения Александровка муниципального района Большеглушицкий Самарской области "Об утверждении </w:t>
            </w:r>
            <w:proofErr w:type="gramStart"/>
            <w:r w:rsidRPr="001C1A31">
              <w:t>Перечня главных администраторов доходов бюджета сельского поселения</w:t>
            </w:r>
            <w:proofErr w:type="gramEnd"/>
            <w:r w:rsidRPr="001C1A31">
              <w:t xml:space="preserve"> Александровка муниципального района Большеглушицкий Самарской области, Перечня главных администраторов источников </w:t>
            </w:r>
            <w:r w:rsidR="002D5B96">
              <w:t xml:space="preserve"> </w:t>
            </w:r>
            <w:r w:rsidRPr="001C1A31">
              <w:t>финансирования дефицита бюджета сельского поселения Александровка муниципального района Большеглушицкий Самарской области" от 0</w:t>
            </w:r>
            <w:r>
              <w:t>2</w:t>
            </w:r>
            <w:r w:rsidRPr="001C1A31">
              <w:t>.</w:t>
            </w:r>
            <w:r>
              <w:t>11</w:t>
            </w:r>
            <w:r w:rsidRPr="001C1A31">
              <w:t>.2023 г</w:t>
            </w:r>
            <w:r w:rsidR="008E2FFD">
              <w:t>.</w:t>
            </w:r>
            <w:bookmarkStart w:id="0" w:name="_GoBack"/>
            <w:bookmarkEnd w:id="0"/>
            <w:r w:rsidRPr="001C1A31">
              <w:t xml:space="preserve"> №</w:t>
            </w:r>
            <w:r>
              <w:t xml:space="preserve"> 107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pPr>
              <w:jc w:val="right"/>
              <w:rPr>
                <w:rFonts w:ascii="Arial CYR" w:hAnsi="Arial CYR"/>
              </w:rPr>
            </w:pPr>
          </w:p>
        </w:tc>
      </w:tr>
      <w:tr w:rsidR="001C1A31" w:rsidRPr="001C1A31" w:rsidTr="001C1A31">
        <w:trPr>
          <w:trHeight w:val="142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jc w:val="center"/>
            </w:pPr>
          </w:p>
        </w:tc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31" w:rsidRPr="001C1A31" w:rsidRDefault="001C1A31" w:rsidP="008E2FFD">
            <w:pPr>
              <w:jc w:val="center"/>
              <w:rPr>
                <w:b/>
                <w:bCs/>
              </w:rPr>
            </w:pPr>
            <w:r w:rsidRPr="001C1A31">
              <w:rPr>
                <w:b/>
                <w:bCs/>
              </w:rPr>
              <w:t xml:space="preserve">Перечень главных </w:t>
            </w:r>
            <w:proofErr w:type="gramStart"/>
            <w:r w:rsidRPr="001C1A31">
              <w:rPr>
                <w:b/>
                <w:bCs/>
              </w:rPr>
              <w:t xml:space="preserve">администраторов источников </w:t>
            </w:r>
            <w:r w:rsidR="002D5B96">
              <w:rPr>
                <w:b/>
                <w:bCs/>
              </w:rPr>
              <w:t xml:space="preserve"> </w:t>
            </w:r>
            <w:r w:rsidRPr="001C1A31">
              <w:rPr>
                <w:b/>
                <w:bCs/>
              </w:rPr>
              <w:t>финансирования дефицита  бюджета сельского поселения</w:t>
            </w:r>
            <w:proofErr w:type="gramEnd"/>
            <w:r w:rsidRPr="001C1A31">
              <w:rPr>
                <w:b/>
                <w:bCs/>
              </w:rPr>
              <w:t xml:space="preserve">  Александровка муниципального района Большеглушицкий Самарской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37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/>
        </w:tc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27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pPr>
              <w:jc w:val="center"/>
              <w:rPr>
                <w:b/>
                <w:bCs/>
              </w:rPr>
            </w:pPr>
            <w:r w:rsidRPr="001C1A31">
              <w:rPr>
                <w:b/>
                <w:bCs/>
              </w:rPr>
              <w:t>Код администратора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pPr>
              <w:jc w:val="center"/>
              <w:rPr>
                <w:b/>
                <w:bCs/>
              </w:rPr>
            </w:pPr>
            <w:r w:rsidRPr="001C1A3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FE234F" w:rsidRDefault="001C1A31" w:rsidP="00507D9A">
            <w:pPr>
              <w:jc w:val="center"/>
              <w:rPr>
                <w:b/>
                <w:bCs/>
              </w:rPr>
            </w:pPr>
            <w:r w:rsidRPr="00FE234F">
              <w:rPr>
                <w:b/>
                <w:bCs/>
              </w:rPr>
              <w:t>Наименование главн</w:t>
            </w:r>
            <w:r w:rsidR="00507D9A" w:rsidRPr="00FE234F">
              <w:rPr>
                <w:b/>
                <w:bCs/>
              </w:rPr>
              <w:t>ого</w:t>
            </w:r>
            <w:r w:rsidRPr="00FE234F">
              <w:rPr>
                <w:b/>
                <w:bCs/>
              </w:rPr>
              <w:t xml:space="preserve"> администратор</w:t>
            </w:r>
            <w:r w:rsidR="00507D9A" w:rsidRPr="00FE234F">
              <w:rPr>
                <w:b/>
                <w:bCs/>
              </w:rPr>
              <w:t>а</w:t>
            </w:r>
            <w:r w:rsidRPr="00FE234F">
              <w:rPr>
                <w:b/>
                <w:bCs/>
              </w:rPr>
              <w:t>, групп</w:t>
            </w:r>
            <w:r w:rsidR="00507D9A" w:rsidRPr="00FE234F">
              <w:rPr>
                <w:b/>
                <w:bCs/>
              </w:rPr>
              <w:t>ы</w:t>
            </w:r>
            <w:r w:rsidRPr="00FE234F">
              <w:rPr>
                <w:b/>
                <w:bCs/>
              </w:rPr>
              <w:t>, подгрупп</w:t>
            </w:r>
            <w:r w:rsidR="00507D9A" w:rsidRPr="00FE234F">
              <w:rPr>
                <w:b/>
                <w:bCs/>
              </w:rPr>
              <w:t>ы, статьи, вида источника</w:t>
            </w:r>
            <w:r w:rsidRPr="00FE234F">
              <w:rPr>
                <w:b/>
                <w:bCs/>
              </w:rPr>
              <w:t xml:space="preserve"> финансирования дефицита 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148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pPr>
              <w:jc w:val="center"/>
            </w:pPr>
            <w:r w:rsidRPr="001C1A31"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pPr>
              <w:jc w:val="center"/>
            </w:pPr>
            <w:r w:rsidRPr="001C1A31"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11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pPr>
              <w:jc w:val="right"/>
            </w:pPr>
            <w:r w:rsidRPr="001C1A31">
              <w:t>01 03 00 00 00 0000 000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31" w:rsidRPr="001C1A31" w:rsidRDefault="001C1A31" w:rsidP="001C1A31">
            <w:r w:rsidRPr="001C1A31"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11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pPr>
              <w:jc w:val="right"/>
            </w:pPr>
            <w:r w:rsidRPr="001C1A31">
              <w:t>01 03 01 00 00 0000 000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31" w:rsidRPr="001C1A31" w:rsidRDefault="001C1A31" w:rsidP="001C1A31">
            <w:r w:rsidRPr="001C1A31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12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01 03 01 00 00 0000 700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148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lastRenderedPageBreak/>
              <w:t>525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01 03 01 00 10 0000 710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11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01 03 01 00 00 0000 800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11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01 03 01 00 10 0000 810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Погашение бюджетами сельских поселений кредитов,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01 05 00 00 00 0000 000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Изменение остатков  средств на счетах по учету средств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9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01 05 00 00 00 0000 500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31" w:rsidRPr="001C1A31" w:rsidRDefault="001C1A31" w:rsidP="001C1A31">
            <w:r w:rsidRPr="001C1A31">
              <w:t>Увеличение  остатков  средств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81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01 05 02 00 00 0000 500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31" w:rsidRPr="001C1A31" w:rsidRDefault="001C1A31" w:rsidP="001C1A31">
            <w:r w:rsidRPr="001C1A31">
              <w:t>Увеличение прочих  остатков  средств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01 05 02 01 00 0000 510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31" w:rsidRPr="001C1A31" w:rsidRDefault="001C1A31" w:rsidP="001C1A31">
            <w:r w:rsidRPr="001C1A31">
              <w:t xml:space="preserve">Увеличение прочих остатков денежных средств бюджетов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01 05 02 01 10 0000 510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31" w:rsidRPr="001C1A31" w:rsidRDefault="001C1A31" w:rsidP="001C1A31">
            <w:r w:rsidRPr="001C1A31">
              <w:t>Увеличение прочих остатков денежных средств бюджетов сельских поселений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8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01 05 00 00 00 0000 600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31" w:rsidRPr="001C1A31" w:rsidRDefault="001C1A31" w:rsidP="001C1A31">
            <w:r w:rsidRPr="001C1A31">
              <w:t>Уменьшение  остатков  средств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01 05 02 00 00 0000 600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31" w:rsidRPr="001C1A31" w:rsidRDefault="001C1A31" w:rsidP="001C1A31">
            <w:r w:rsidRPr="001C1A31">
              <w:t>Уменьшение прочих  остатков  средств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01 05 02 01 00 0000 610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31" w:rsidRPr="001C1A31" w:rsidRDefault="001C1A31" w:rsidP="001C1A31">
            <w:r w:rsidRPr="001C1A31">
              <w:t xml:space="preserve">Уменьшение прочих остатков денежных средств бюджетов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11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31" w:rsidRPr="001C1A31" w:rsidRDefault="001C1A31" w:rsidP="001C1A31">
            <w:r w:rsidRPr="001C1A31">
              <w:t>01 05 02 01 10 0000 610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31" w:rsidRPr="001C1A31" w:rsidRDefault="001C1A31" w:rsidP="001C1A31">
            <w:r w:rsidRPr="001C1A31">
              <w:t>Уменьшение прочих остатков денежных средств бюджетов сельских поселений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99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A31" w:rsidRPr="001C1A31" w:rsidRDefault="001C1A31" w:rsidP="001C1A31">
            <w:pPr>
              <w:rPr>
                <w:b/>
                <w:bCs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A31" w:rsidRPr="001C1A31" w:rsidRDefault="001C1A31" w:rsidP="001C1A31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A31" w:rsidRPr="001C1A31" w:rsidRDefault="001C1A31" w:rsidP="001C1A31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99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1A31" w:rsidRPr="001C1A31" w:rsidTr="001C1A31">
        <w:trPr>
          <w:trHeight w:val="99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31" w:rsidRPr="001C1A31" w:rsidRDefault="001C1A31" w:rsidP="001C1A31">
            <w:pPr>
              <w:rPr>
                <w:b/>
                <w:bCs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31" w:rsidRPr="001C1A31" w:rsidRDefault="001C1A31" w:rsidP="001C1A31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A31" w:rsidRPr="001C1A31" w:rsidRDefault="001C1A31" w:rsidP="001C1A31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31" w:rsidRPr="001C1A31" w:rsidRDefault="001C1A31" w:rsidP="001C1A3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1C1A31" w:rsidRDefault="001C1A31" w:rsidP="001C1A3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sectPr w:rsidR="001C1A31" w:rsidSect="00983722">
      <w:footerReference w:type="default" r:id="rId9"/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7C" w:rsidRDefault="002B1A7C">
      <w:r>
        <w:separator/>
      </w:r>
    </w:p>
  </w:endnote>
  <w:endnote w:type="continuationSeparator" w:id="0">
    <w:p w:rsidR="002B1A7C" w:rsidRDefault="002B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7C" w:rsidRDefault="002B1A7C">
      <w:r>
        <w:separator/>
      </w:r>
    </w:p>
  </w:footnote>
  <w:footnote w:type="continuationSeparator" w:id="0">
    <w:p w:rsidR="002B1A7C" w:rsidRDefault="002B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1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3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2"/>
  </w:num>
  <w:num w:numId="15">
    <w:abstractNumId w:val="0"/>
  </w:num>
  <w:num w:numId="16">
    <w:abstractNumId w:val="17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310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0EFC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8F4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8C"/>
    <w:rsid w:val="001B78C1"/>
    <w:rsid w:val="001B7BE3"/>
    <w:rsid w:val="001C00B0"/>
    <w:rsid w:val="001C0AE1"/>
    <w:rsid w:val="001C1036"/>
    <w:rsid w:val="001C10BC"/>
    <w:rsid w:val="001C1A31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C51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A7C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45BA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B96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427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639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25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9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9D7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3D1D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26DC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C8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024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5B2B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2FFD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8F67B7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D2F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8D6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722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2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37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922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4DBE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1FD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477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31C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0FE4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847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BA3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4F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1AEA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07E1-2439-4E9F-8766-ACC82F00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alex2</cp:lastModifiedBy>
  <cp:revision>6</cp:revision>
  <cp:lastPrinted>2023-11-02T04:44:00Z</cp:lastPrinted>
  <dcterms:created xsi:type="dcterms:W3CDTF">2023-11-02T04:18:00Z</dcterms:created>
  <dcterms:modified xsi:type="dcterms:W3CDTF">2023-11-03T04:07:00Z</dcterms:modified>
</cp:coreProperties>
</file>