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28.11.2022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Полезная информация для тех, </w:t>
      </w:r>
      <w:r>
        <w:rPr>
          <w:rFonts w:ascii="Times New Roman" w:hAnsi="Times New Roman" w:cs="Times New Roman"/>
          <w:b/>
          <w:sz w:val="28"/>
          <w:szCs w:val="28"/>
        </w:rPr>
        <w:t>кто решил приобрести «долевку»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сократить временные и финансовые расходы на оформление договора долевого участия в строительстве, а впоследствии – права собственности на готовый объект? Почему удобней и выгодней подать документы через застройщика в электронном виде?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вопросы отвечает заместитель начальника отдела долевого участия в строительстве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 xml:space="preserve"> телеканалу «Самара-ГИС».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участники долевого строительства могут получить комплексную услугу от застройщика как при заключении договора долевого участия в строительстве, так и при оформлении права собственности, когда дом сдан в эксплуатацию.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Дольщик обращается к застройщику за заключением договора участия в долевом строительстве или для оформления права собственности на готовый объект. Застройщик самостоятельно формирует электронный комплект документ и направляет его по защищенным каналам связи в Росреестр. Дольщику остается только дождаться результата, который придет ему на электронную почту в течении 24 часов с момента поступления оплаты в Росреестр – выписку из Единого государственного реестра недвижимости о зарегистрированной сделке или выписку о зарегистрированном праве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Ольга Цветкова.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за регистрацию права собственности в электронном виде для физических лиц составит 1400 рублей вместо 2000 рублей.  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государственной программы «Национальная система пространственных данных» застройщики Самарской области показывают хорошие результаты по количеству поданных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договоров участия в долевом строительстве, резюмировала эксперт. Так, если 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от застройщиков поступало 59% договоров долевого участия в строительстве, то в октябре уже 82% таких договоров.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9D61-99FA-457E-B7F9-CE014145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11</cp:revision>
  <cp:lastPrinted>2022-11-28T08:34:00Z</cp:lastPrinted>
  <dcterms:created xsi:type="dcterms:W3CDTF">2022-11-28T07:34:00Z</dcterms:created>
  <dcterms:modified xsi:type="dcterms:W3CDTF">2022-11-28T09:37:00Z</dcterms:modified>
</cp:coreProperties>
</file>